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5" w:type="dxa"/>
        <w:tblInd w:w="-545" w:type="dxa"/>
        <w:tblLook w:val="04A0" w:firstRow="1" w:lastRow="0" w:firstColumn="1" w:lastColumn="0" w:noHBand="0" w:noVBand="1"/>
      </w:tblPr>
      <w:tblGrid>
        <w:gridCol w:w="2070"/>
        <w:gridCol w:w="2160"/>
        <w:gridCol w:w="4410"/>
        <w:gridCol w:w="1255"/>
      </w:tblGrid>
      <w:tr w:rsidR="0020199B" w:rsidRPr="003C0823" w14:paraId="6960C684" w14:textId="77777777" w:rsidTr="0020199B">
        <w:trPr>
          <w:trHeight w:val="540"/>
        </w:trPr>
        <w:tc>
          <w:tcPr>
            <w:tcW w:w="9895" w:type="dxa"/>
            <w:gridSpan w:val="4"/>
            <w:tcBorders>
              <w:top w:val="single" w:sz="4" w:space="0" w:color="auto"/>
              <w:left w:val="single" w:sz="4" w:space="0" w:color="auto"/>
              <w:right w:val="single" w:sz="4" w:space="0" w:color="auto"/>
            </w:tcBorders>
            <w:shd w:val="clear" w:color="auto" w:fill="003A5D"/>
            <w:noWrap/>
            <w:hideMark/>
          </w:tcPr>
          <w:p w14:paraId="2E435D58" w14:textId="07C5867F" w:rsidR="0020199B" w:rsidRPr="003C0823" w:rsidRDefault="0020199B" w:rsidP="00137972">
            <w:pPr>
              <w:spacing w:after="0" w:line="240" w:lineRule="auto"/>
              <w:jc w:val="center"/>
              <w:rPr>
                <w:rFonts w:ascii="Times New Roman" w:eastAsia="Times New Roman" w:hAnsi="Times New Roman" w:cs="Times New Roman"/>
                <w:b/>
                <w:bCs/>
                <w:color w:val="FFFFFF"/>
                <w:kern w:val="0"/>
                <w:sz w:val="28"/>
                <w:szCs w:val="28"/>
                <w14:ligatures w14:val="none"/>
              </w:rPr>
            </w:pPr>
            <w:r w:rsidRPr="003C0823">
              <w:rPr>
                <w:rFonts w:ascii="Times New Roman" w:eastAsia="Times New Roman" w:hAnsi="Times New Roman" w:cs="Times New Roman"/>
                <w:b/>
                <w:bCs/>
                <w:color w:val="FFFFFF"/>
                <w:kern w:val="0"/>
                <w:sz w:val="28"/>
                <w:szCs w:val="28"/>
                <w14:ligatures w14:val="none"/>
              </w:rPr>
              <w:t>CENTERVILLE</w:t>
            </w:r>
            <w:r>
              <w:rPr>
                <w:rFonts w:ascii="Times New Roman" w:eastAsia="Times New Roman" w:hAnsi="Times New Roman" w:cs="Times New Roman"/>
                <w:b/>
                <w:bCs/>
                <w:color w:val="FFFFFF"/>
                <w:kern w:val="0"/>
                <w:sz w:val="28"/>
                <w:szCs w:val="28"/>
                <w14:ligatures w14:val="none"/>
              </w:rPr>
              <w:t xml:space="preserve"> CITY</w:t>
            </w:r>
            <w:r w:rsidRPr="003C0823">
              <w:rPr>
                <w:rFonts w:ascii="Times New Roman" w:eastAsia="Times New Roman" w:hAnsi="Times New Roman" w:cs="Times New Roman"/>
                <w:b/>
                <w:bCs/>
                <w:color w:val="FFFFFF"/>
                <w:kern w:val="0"/>
                <w:sz w:val="28"/>
                <w:szCs w:val="28"/>
                <w14:ligatures w14:val="none"/>
              </w:rPr>
              <w:t xml:space="preserve"> </w:t>
            </w:r>
            <w:r>
              <w:rPr>
                <w:rFonts w:ascii="Times New Roman" w:eastAsia="Times New Roman" w:hAnsi="Times New Roman" w:cs="Times New Roman"/>
                <w:b/>
                <w:bCs/>
                <w:color w:val="FFFFFF"/>
                <w:kern w:val="0"/>
                <w:sz w:val="28"/>
                <w:szCs w:val="28"/>
                <w14:ligatures w14:val="none"/>
              </w:rPr>
              <w:t xml:space="preserve">SHORELANDS COMMERCE PARK LANDSCAPING </w:t>
            </w:r>
            <w:r w:rsidRPr="003C0823">
              <w:rPr>
                <w:rFonts w:ascii="Times New Roman" w:eastAsia="Times New Roman" w:hAnsi="Times New Roman" w:cs="Times New Roman"/>
                <w:b/>
                <w:bCs/>
                <w:color w:val="FFFFFF"/>
                <w:kern w:val="0"/>
                <w:sz w:val="28"/>
                <w:szCs w:val="28"/>
                <w14:ligatures w14:val="none"/>
              </w:rPr>
              <w:t>CHECKLIST</w:t>
            </w:r>
          </w:p>
        </w:tc>
      </w:tr>
      <w:tr w:rsidR="0020199B" w:rsidRPr="003C0823" w14:paraId="738F779A" w14:textId="77777777" w:rsidTr="0020199B">
        <w:trPr>
          <w:trHeight w:val="540"/>
        </w:trPr>
        <w:tc>
          <w:tcPr>
            <w:tcW w:w="9895" w:type="dxa"/>
            <w:gridSpan w:val="4"/>
            <w:noWrap/>
          </w:tcPr>
          <w:p w14:paraId="40ACB615" w14:textId="77777777" w:rsidR="0020199B" w:rsidRPr="003C0823" w:rsidRDefault="0020199B" w:rsidP="00137972">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Landscaping</w:t>
            </w:r>
            <w:r w:rsidRPr="003C0823">
              <w:rPr>
                <w:rFonts w:ascii="Times New Roman" w:hAnsi="Times New Roman" w:cs="Times New Roman"/>
                <w:b/>
                <w:color w:val="002060"/>
                <w:sz w:val="28"/>
                <w:szCs w:val="28"/>
              </w:rPr>
              <w:t xml:space="preserve">– Completeness Checklist </w:t>
            </w:r>
          </w:p>
          <w:p w14:paraId="3CD20E55" w14:textId="77777777" w:rsidR="0020199B" w:rsidRDefault="0020199B" w:rsidP="00137972">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a landscaping plan</w:t>
            </w:r>
            <w:r w:rsidRPr="003C0823">
              <w:rPr>
                <w:rFonts w:ascii="Times New Roman" w:hAnsi="Times New Roman" w:cs="Times New Roman"/>
                <w:bCs/>
              </w:rPr>
              <w:t xml:space="preserve"> completeness review.</w:t>
            </w:r>
          </w:p>
          <w:p w14:paraId="617CB063" w14:textId="77777777" w:rsidR="0020199B" w:rsidRPr="003C0823" w:rsidRDefault="0020199B" w:rsidP="00137972">
            <w:pPr>
              <w:tabs>
                <w:tab w:val="left" w:pos="9990"/>
              </w:tabs>
              <w:spacing w:after="0"/>
              <w:ind w:right="1380"/>
              <w:jc w:val="both"/>
              <w:rPr>
                <w:rFonts w:ascii="Times New Roman" w:hAnsi="Times New Roman" w:cs="Times New Roman"/>
                <w:bCs/>
              </w:rPr>
            </w:pPr>
          </w:p>
          <w:p w14:paraId="0787BA2F" w14:textId="77777777" w:rsidR="0020199B" w:rsidRPr="003C0823" w:rsidRDefault="0020199B" w:rsidP="00137972">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7CFE45FB" w14:textId="77777777" w:rsidR="0020199B" w:rsidRPr="003C0823" w:rsidRDefault="0020199B" w:rsidP="00137972">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41CFB521" w14:textId="77777777" w:rsidR="0020199B" w:rsidRPr="003C0823" w:rsidRDefault="0020199B" w:rsidP="00137972">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58649212" w14:textId="77777777" w:rsidR="0020199B" w:rsidRPr="003C0823" w:rsidRDefault="0020199B" w:rsidP="00137972">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2544A9A3" w14:textId="77777777" w:rsidR="0020199B" w:rsidRPr="003C0823" w:rsidRDefault="0020199B" w:rsidP="00137972">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562C97AC" w14:textId="77777777" w:rsidR="0020199B" w:rsidRPr="003C0823" w:rsidRDefault="0020199B" w:rsidP="00137972">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07C389F0" w14:textId="77777777" w:rsidR="0020199B" w:rsidRPr="003C0823" w:rsidRDefault="0020199B" w:rsidP="00137972">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61EC50B8" wp14:editId="41E193C3">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5EE6F6B" wp14:editId="27350B9A">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r w:rsidR="00A470A9" w:rsidRPr="00C85887" w14:paraId="70915D97" w14:textId="3D74AE53"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7B76E12D"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Landscaping and plant </w:t>
            </w:r>
            <w:proofErr w:type="gramStart"/>
            <w:r w:rsidRPr="00D24CB2">
              <w:rPr>
                <w:rFonts w:ascii="Times New Roman" w:eastAsia="Times New Roman" w:hAnsi="Times New Roman" w:cs="Times New Roman"/>
                <w:color w:val="000000"/>
                <w:kern w:val="0"/>
                <w14:ligatures w14:val="none"/>
              </w:rPr>
              <w:t>materials;</w:t>
            </w:r>
            <w:proofErr w:type="gramEnd"/>
          </w:p>
          <w:p w14:paraId="1AA96B98"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40508B15"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0853165E" w14:textId="6CF471CD"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13C04C9D"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Location, spacing, and number of existing and proposed plantings;</w:t>
            </w:r>
          </w:p>
          <w:p w14:paraId="5347E618"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78BEC91E"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41D82166" w14:textId="4A3689A5"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768DB9FC"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Mature tree canopy line;</w:t>
            </w:r>
          </w:p>
          <w:p w14:paraId="3624EE56"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294B61A0"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1343B329" w14:textId="4BECF311"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1B861CD3"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Tree and plant list, including sizes and totals;</w:t>
            </w:r>
          </w:p>
          <w:p w14:paraId="030C8B2B"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5C35B900"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67071487" w14:textId="14072F70"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273CEAC3"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Treatment of ground surfaces;</w:t>
            </w:r>
          </w:p>
        </w:tc>
        <w:tc>
          <w:tcPr>
            <w:tcW w:w="1255" w:type="dxa"/>
            <w:tcBorders>
              <w:top w:val="single" w:sz="4" w:space="0" w:color="auto"/>
              <w:left w:val="single" w:sz="4" w:space="0" w:color="auto"/>
              <w:bottom w:val="single" w:sz="4" w:space="0" w:color="auto"/>
              <w:right w:val="single" w:sz="4" w:space="0" w:color="auto"/>
            </w:tcBorders>
          </w:tcPr>
          <w:p w14:paraId="72B38785"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6BED6BB5" w14:textId="6C62DD1E"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15AB6925" w14:textId="13EC79D0"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Use of non live landscaping materials such as hard surface improvements or artificial landscaping</w:t>
            </w:r>
            <w:r w:rsidR="00EB4FF4" w:rsidRPr="00D24CB2">
              <w:rPr>
                <w:rFonts w:ascii="Times New Roman" w:eastAsia="Times New Roman" w:hAnsi="Times New Roman" w:cs="Times New Roman"/>
                <w:color w:val="000000"/>
                <w:kern w:val="0"/>
                <w14:ligatures w14:val="none"/>
              </w:rPr>
              <w:t xml:space="preserve"> identified</w:t>
            </w:r>
            <w:r w:rsidRPr="00D24CB2">
              <w:rPr>
                <w:rFonts w:ascii="Times New Roman" w:eastAsia="Times New Roman" w:hAnsi="Times New Roman" w:cs="Times New Roman"/>
                <w:color w:val="000000"/>
                <w:kern w:val="0"/>
                <w14:ligatures w14:val="none"/>
              </w:rPr>
              <w:t>;</w:t>
            </w:r>
          </w:p>
        </w:tc>
        <w:tc>
          <w:tcPr>
            <w:tcW w:w="1255" w:type="dxa"/>
            <w:tcBorders>
              <w:top w:val="single" w:sz="4" w:space="0" w:color="auto"/>
              <w:left w:val="single" w:sz="4" w:space="0" w:color="auto"/>
              <w:bottom w:val="single" w:sz="4" w:space="0" w:color="auto"/>
              <w:right w:val="single" w:sz="4" w:space="0" w:color="auto"/>
            </w:tcBorders>
          </w:tcPr>
          <w:p w14:paraId="27C9C601"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45EC842A" w14:textId="02BDE2D1"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0E49F299" w14:textId="7209DD8D"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Irrigation or watering plan;</w:t>
            </w:r>
          </w:p>
        </w:tc>
        <w:tc>
          <w:tcPr>
            <w:tcW w:w="1255" w:type="dxa"/>
            <w:tcBorders>
              <w:top w:val="single" w:sz="4" w:space="0" w:color="auto"/>
              <w:left w:val="single" w:sz="4" w:space="0" w:color="auto"/>
              <w:bottom w:val="single" w:sz="4" w:space="0" w:color="auto"/>
              <w:right w:val="single" w:sz="4" w:space="0" w:color="auto"/>
            </w:tcBorders>
          </w:tcPr>
          <w:p w14:paraId="49B32638"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491AC0B6" w14:textId="78CE1852"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1D971C05" w14:textId="1FF75162"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Such other information as may be needed to demonstrate compliance</w:t>
            </w:r>
          </w:p>
        </w:tc>
        <w:tc>
          <w:tcPr>
            <w:tcW w:w="1255" w:type="dxa"/>
            <w:tcBorders>
              <w:top w:val="single" w:sz="4" w:space="0" w:color="auto"/>
              <w:left w:val="single" w:sz="4" w:space="0" w:color="auto"/>
              <w:bottom w:val="single" w:sz="4" w:space="0" w:color="auto"/>
              <w:right w:val="single" w:sz="4" w:space="0" w:color="auto"/>
            </w:tcBorders>
          </w:tcPr>
          <w:p w14:paraId="1587FACD"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51F778FF" w14:textId="1CAD4B70"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225FD83E"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Landscape Architect Approval. A landscape plan for a site of one acre or more, or any amendment thereto, shall be signed by and bear the seal of a Utah licensed </w:t>
            </w:r>
            <w:r w:rsidRPr="00D24CB2">
              <w:rPr>
                <w:rFonts w:ascii="Times New Roman" w:eastAsia="Times New Roman" w:hAnsi="Times New Roman" w:cs="Times New Roman"/>
                <w:color w:val="000000"/>
                <w:kern w:val="0"/>
                <w:u w:val="single"/>
                <w14:ligatures w14:val="none"/>
              </w:rPr>
              <w:t>landscape architect</w:t>
            </w:r>
            <w:r w:rsidRPr="00D24CB2">
              <w:rPr>
                <w:rFonts w:ascii="Times New Roman" w:eastAsia="Times New Roman" w:hAnsi="Times New Roman" w:cs="Times New Roman"/>
                <w:color w:val="000000"/>
                <w:kern w:val="0"/>
                <w14:ligatures w14:val="none"/>
              </w:rPr>
              <w:t xml:space="preserve"> licensed under the Landscape Architects Licensing Act, as set forth in Utah Code Ann. §§ 58-53-101, et seq.</w:t>
            </w:r>
          </w:p>
        </w:tc>
        <w:tc>
          <w:tcPr>
            <w:tcW w:w="1255" w:type="dxa"/>
            <w:tcBorders>
              <w:top w:val="single" w:sz="4" w:space="0" w:color="auto"/>
              <w:left w:val="single" w:sz="4" w:space="0" w:color="auto"/>
              <w:bottom w:val="single" w:sz="4" w:space="0" w:color="auto"/>
              <w:right w:val="single" w:sz="4" w:space="0" w:color="auto"/>
            </w:tcBorders>
          </w:tcPr>
          <w:p w14:paraId="3F33CDAC"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461B946C" w14:textId="41660BFD"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1DE9AA80" w14:textId="651706C2"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Required landscaping areas shall include live plant material at least to the following extent</w:t>
            </w:r>
            <w:r w:rsidR="00EB4FF4" w:rsidRPr="00D24CB2">
              <w:rPr>
                <w:rFonts w:ascii="Times New Roman" w:eastAsia="Times New Roman" w:hAnsi="Times New Roman" w:cs="Times New Roman"/>
                <w:color w:val="000000"/>
                <w:kern w:val="0"/>
                <w14:ligatures w14:val="none"/>
              </w:rPr>
              <w:t xml:space="preserve"> and be stated on plat plan sheet</w:t>
            </w:r>
            <w:r w:rsidRPr="00D24CB2">
              <w:rPr>
                <w:rFonts w:ascii="Times New Roman" w:eastAsia="Times New Roman" w:hAnsi="Times New Roman" w:cs="Times New Roman"/>
                <w:color w:val="000000"/>
                <w:kern w:val="0"/>
                <w14:ligatures w14:val="none"/>
              </w:rPr>
              <w:t>:</w:t>
            </w:r>
            <w:r w:rsidRPr="00D24CB2">
              <w:rPr>
                <w:rFonts w:ascii="Times New Roman" w:eastAsia="Times New Roman" w:hAnsi="Times New Roman" w:cs="Times New Roman"/>
                <w:color w:val="000000"/>
                <w:kern w:val="0"/>
                <w14:ligatures w14:val="none"/>
              </w:rPr>
              <w:br/>
            </w:r>
          </w:p>
          <w:p w14:paraId="283EBE81"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1.Perimeter and internal landscaping: 50%; </w:t>
            </w:r>
          </w:p>
          <w:p w14:paraId="0A1F11B7"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2.Buffer landscaping between residential and non-residential development: 50%; and</w:t>
            </w:r>
          </w:p>
          <w:p w14:paraId="64F74B75"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3.For commercial and industrial developments, the expansive area use of water resource intensive law or turf shall be avoided.</w:t>
            </w:r>
          </w:p>
          <w:p w14:paraId="7E16A742"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02E6ADD9"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3CA14F95" w14:textId="66A81580"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2B19E068"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One tree shall be planted for every 500 square feet of landscaped area not including any requirement for plantings for buffers and architectural barriers.</w:t>
            </w:r>
          </w:p>
          <w:p w14:paraId="1AC2C236"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594DCE21"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53E06D69" w14:textId="18E9B7C9"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1376E94A" w14:textId="6DF9E8A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lastRenderedPageBreak/>
              <w:t xml:space="preserve">Parkstrips shall be improved and maintained by the abutting property owner to the parkstrip with landscaping or hardscaping in accordance with CMC 11.02.030. </w:t>
            </w:r>
          </w:p>
        </w:tc>
        <w:tc>
          <w:tcPr>
            <w:tcW w:w="1255" w:type="dxa"/>
            <w:tcBorders>
              <w:top w:val="single" w:sz="4" w:space="0" w:color="auto"/>
              <w:left w:val="single" w:sz="4" w:space="0" w:color="auto"/>
              <w:bottom w:val="single" w:sz="4" w:space="0" w:color="auto"/>
              <w:right w:val="single" w:sz="4" w:space="0" w:color="auto"/>
            </w:tcBorders>
          </w:tcPr>
          <w:p w14:paraId="593C4DCB"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13A32321" w14:textId="7981524A"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63D23174"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Public property abutting a development project shall be appropriately landscaped and maintained by the abutting property owner in accordance with applicable ordinances.</w:t>
            </w:r>
          </w:p>
          <w:p w14:paraId="11C026F4"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713ED026"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6DB3168A" w14:textId="11C437F8"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74875D36"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Landscaped areas shall be located:</w:t>
            </w:r>
          </w:p>
          <w:p w14:paraId="080FD19D" w14:textId="77777777" w:rsidR="00A470A9" w:rsidRPr="00D24CB2" w:rsidRDefault="00A470A9" w:rsidP="00A470A9">
            <w:pPr>
              <w:pStyle w:val="ListParagraph"/>
              <w:numPr>
                <w:ilvl w:val="1"/>
                <w:numId w:val="1"/>
              </w:numPr>
              <w:spacing w:after="0" w:line="240" w:lineRule="auto"/>
              <w:ind w:left="346"/>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Adjacent to building elevations which form major public views of a project from adjacent streets and property, and to users of the project; and</w:t>
            </w:r>
          </w:p>
          <w:p w14:paraId="61E92436" w14:textId="77777777" w:rsidR="00A470A9" w:rsidRPr="00D24CB2" w:rsidRDefault="00A470A9" w:rsidP="00A470A9">
            <w:pPr>
              <w:pStyle w:val="ListParagraph"/>
              <w:numPr>
                <w:ilvl w:val="1"/>
                <w:numId w:val="1"/>
              </w:numPr>
              <w:spacing w:after="0" w:line="240" w:lineRule="auto"/>
              <w:ind w:left="346"/>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Within between buildings or portions of buildings; and in any plaza or courtyard.</w:t>
            </w:r>
          </w:p>
          <w:p w14:paraId="481F23F4"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2FA3E9CE"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34CE416A" w14:textId="3E4D4CF7"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0A74903E" w14:textId="50E66E3D"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Landscaped buffers shall be required along side and rear property boundaries which abut a residential zone or are adjacent to a differing lower intensity residential zoning district. See CZC 12.51.070 for zone specific </w:t>
            </w:r>
            <w:r w:rsidR="00C86C94" w:rsidRPr="00D24CB2">
              <w:rPr>
                <w:rFonts w:ascii="Times New Roman" w:eastAsia="Times New Roman" w:hAnsi="Times New Roman" w:cs="Times New Roman"/>
                <w:color w:val="000000"/>
                <w:kern w:val="0"/>
                <w14:ligatures w14:val="none"/>
              </w:rPr>
              <w:t>requirements</w:t>
            </w:r>
          </w:p>
        </w:tc>
        <w:tc>
          <w:tcPr>
            <w:tcW w:w="1255" w:type="dxa"/>
            <w:tcBorders>
              <w:top w:val="single" w:sz="4" w:space="0" w:color="auto"/>
              <w:left w:val="single" w:sz="4" w:space="0" w:color="auto"/>
              <w:bottom w:val="single" w:sz="4" w:space="0" w:color="auto"/>
              <w:right w:val="single" w:sz="4" w:space="0" w:color="auto"/>
            </w:tcBorders>
          </w:tcPr>
          <w:p w14:paraId="368E845C"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2496A6B5" w14:textId="14789517"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67B03D66"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Foundation Landscaping. Landscaping shall be provided adjacent to any building wall which fronts on a public street as follows:</w:t>
            </w:r>
            <w:r w:rsidRPr="00D24CB2">
              <w:rPr>
                <w:rFonts w:ascii="Times New Roman" w:eastAsia="Times New Roman" w:hAnsi="Times New Roman" w:cs="Times New Roman"/>
                <w:color w:val="000000"/>
                <w:kern w:val="0"/>
                <w14:ligatures w14:val="none"/>
              </w:rPr>
              <w:br/>
            </w:r>
          </w:p>
          <w:p w14:paraId="6F304D3D" w14:textId="77777777" w:rsidR="00A470A9" w:rsidRPr="00D24CB2" w:rsidRDefault="00A470A9" w:rsidP="00A470A9">
            <w:pPr>
              <w:pStyle w:val="ListParagraph"/>
              <w:numPr>
                <w:ilvl w:val="0"/>
                <w:numId w:val="2"/>
              </w:numPr>
              <w:spacing w:after="0" w:line="240" w:lineRule="auto"/>
              <w:ind w:left="346"/>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At least 50% of the building frontage shall be landscaped; and</w:t>
            </w:r>
          </w:p>
          <w:p w14:paraId="2B101F89" w14:textId="77777777" w:rsidR="00A470A9" w:rsidRPr="00D24CB2" w:rsidRDefault="00A470A9" w:rsidP="00A470A9">
            <w:pPr>
              <w:pStyle w:val="ListParagraph"/>
              <w:numPr>
                <w:ilvl w:val="0"/>
                <w:numId w:val="2"/>
              </w:numPr>
              <w:spacing w:after="0" w:line="240" w:lineRule="auto"/>
              <w:ind w:left="346"/>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The minimum width of the landscaped area shall be three feet, excluding any vehicle overhang from an adjacent parking area.</w:t>
            </w:r>
          </w:p>
        </w:tc>
        <w:tc>
          <w:tcPr>
            <w:tcW w:w="1255" w:type="dxa"/>
            <w:tcBorders>
              <w:top w:val="single" w:sz="4" w:space="0" w:color="auto"/>
              <w:left w:val="single" w:sz="4" w:space="0" w:color="auto"/>
              <w:bottom w:val="single" w:sz="4" w:space="0" w:color="auto"/>
              <w:right w:val="single" w:sz="4" w:space="0" w:color="auto"/>
            </w:tcBorders>
          </w:tcPr>
          <w:p w14:paraId="70FC5AC2"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2D27B229" w14:textId="6D4B5BB2"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54110CDF" w14:textId="77777777" w:rsidR="00A470A9" w:rsidRPr="00D24CB2" w:rsidRDefault="00A470A9">
            <w:pPr>
              <w:spacing w:after="0" w:line="240" w:lineRule="auto"/>
              <w:rPr>
                <w:rFonts w:ascii="Times New Roman" w:eastAsia="Times New Roman" w:hAnsi="Times New Roman" w:cs="Times New Roman"/>
                <w:b/>
                <w:bCs/>
                <w:color w:val="000000"/>
                <w:kern w:val="0"/>
                <w14:ligatures w14:val="none"/>
              </w:rPr>
            </w:pPr>
            <w:r w:rsidRPr="00D24CB2">
              <w:rPr>
                <w:rFonts w:ascii="Times New Roman" w:eastAsia="Times New Roman" w:hAnsi="Times New Roman" w:cs="Times New Roman"/>
                <w:b/>
                <w:bCs/>
                <w:color w:val="000000"/>
                <w:kern w:val="0"/>
                <w14:ligatures w14:val="none"/>
              </w:rPr>
              <w:t>Parking Lot Landscaping:</w:t>
            </w:r>
          </w:p>
        </w:tc>
        <w:tc>
          <w:tcPr>
            <w:tcW w:w="1255" w:type="dxa"/>
            <w:tcBorders>
              <w:top w:val="single" w:sz="4" w:space="0" w:color="auto"/>
              <w:left w:val="single" w:sz="4" w:space="0" w:color="auto"/>
              <w:bottom w:val="single" w:sz="4" w:space="0" w:color="auto"/>
              <w:right w:val="single" w:sz="4" w:space="0" w:color="auto"/>
            </w:tcBorders>
          </w:tcPr>
          <w:p w14:paraId="7F099DBE"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206400F5" w14:textId="2EF57963"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66EA9EFE"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Every parking lot consisting of more than 10 spaces and 3,500 square feet shall contain, at a minimum, internal landscaped islands as follows:</w:t>
            </w:r>
          </w:p>
          <w:p w14:paraId="51E256C8"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Multiple-family residential: 10% of total parking lot area.</w:t>
            </w:r>
          </w:p>
          <w:p w14:paraId="73280EB2"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Office and commercial: 7% of total parking lot area.</w:t>
            </w:r>
          </w:p>
          <w:p w14:paraId="62C8ACE9"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Industrial and warehouse: 5% of total parking lot area.</w:t>
            </w:r>
          </w:p>
          <w:p w14:paraId="479E565D"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1A3E8C15"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17E4D93C" w14:textId="6C90AF2F"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3785824F"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For every six required parking spaces, or portion thereof, a minimum of two shrubs and one deciduous tree shall be provided within each internal parking island area. The species of such trees shall be such that at maturity a tree canopy is provided to shade the parking area below each tree.</w:t>
            </w:r>
          </w:p>
        </w:tc>
        <w:tc>
          <w:tcPr>
            <w:tcW w:w="1255" w:type="dxa"/>
            <w:tcBorders>
              <w:top w:val="single" w:sz="4" w:space="0" w:color="auto"/>
              <w:left w:val="single" w:sz="4" w:space="0" w:color="auto"/>
              <w:bottom w:val="single" w:sz="4" w:space="0" w:color="auto"/>
              <w:right w:val="single" w:sz="4" w:space="0" w:color="auto"/>
            </w:tcBorders>
          </w:tcPr>
          <w:p w14:paraId="059D88B3"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72C34174" w14:textId="079200CA"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416E7FAE"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Internal landscaped islands shall contain a minimum of 25 square feet and shall have a minimum average width of at least 5 feet.</w:t>
            </w:r>
          </w:p>
          <w:p w14:paraId="4725087B"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0734FCFC"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1E3F483E" w14:textId="16D9FA7C"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47B2F920" w14:textId="6AB89F35"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Internal landscaped islands shall be located in the following priority:</w:t>
            </w:r>
          </w:p>
          <w:p w14:paraId="380C0F60"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To define major drives and access ways;</w:t>
            </w:r>
          </w:p>
          <w:p w14:paraId="41B6AC0B"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To delineate ends of parking rows;</w:t>
            </w:r>
          </w:p>
          <w:p w14:paraId="17F2F77E"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At aisle intersections; and</w:t>
            </w:r>
          </w:p>
          <w:p w14:paraId="5F0D59EA"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Within parking rows.</w:t>
            </w:r>
          </w:p>
        </w:tc>
        <w:tc>
          <w:tcPr>
            <w:tcW w:w="1255" w:type="dxa"/>
            <w:tcBorders>
              <w:top w:val="single" w:sz="4" w:space="0" w:color="auto"/>
              <w:left w:val="single" w:sz="4" w:space="0" w:color="auto"/>
              <w:bottom w:val="single" w:sz="4" w:space="0" w:color="auto"/>
              <w:right w:val="single" w:sz="4" w:space="0" w:color="auto"/>
            </w:tcBorders>
          </w:tcPr>
          <w:p w14:paraId="436B1D98"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148919A0" w14:textId="7F5B330C"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66563701" w14:textId="10114252"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Artificial plants or </w:t>
            </w:r>
            <w:r w:rsidR="00670541" w:rsidRPr="00D24CB2">
              <w:rPr>
                <w:rFonts w:ascii="Times New Roman" w:eastAsia="Times New Roman" w:hAnsi="Times New Roman" w:cs="Times New Roman"/>
                <w:color w:val="000000"/>
                <w:kern w:val="0"/>
                <w14:ligatures w14:val="none"/>
              </w:rPr>
              <w:t xml:space="preserve">artificial </w:t>
            </w:r>
            <w:r w:rsidRPr="00D24CB2">
              <w:rPr>
                <w:rFonts w:ascii="Times New Roman" w:eastAsia="Times New Roman" w:hAnsi="Times New Roman" w:cs="Times New Roman"/>
                <w:color w:val="000000"/>
                <w:kern w:val="0"/>
                <w14:ligatures w14:val="none"/>
              </w:rPr>
              <w:t>landscaping shall not be permitted in the required parking lot landscaped areas.</w:t>
            </w:r>
          </w:p>
        </w:tc>
        <w:tc>
          <w:tcPr>
            <w:tcW w:w="1255" w:type="dxa"/>
            <w:tcBorders>
              <w:top w:val="single" w:sz="4" w:space="0" w:color="auto"/>
              <w:left w:val="single" w:sz="4" w:space="0" w:color="auto"/>
              <w:bottom w:val="single" w:sz="4" w:space="0" w:color="auto"/>
              <w:right w:val="single" w:sz="4" w:space="0" w:color="auto"/>
            </w:tcBorders>
          </w:tcPr>
          <w:p w14:paraId="68C2439A"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EB4FF4" w:rsidRPr="00C85887" w14:paraId="4AF6F522" w14:textId="77777777"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5892F8EF" w14:textId="0FE99218" w:rsidR="00EB4FF4" w:rsidRPr="00D24CB2" w:rsidRDefault="00EB4FF4">
            <w:pPr>
              <w:spacing w:after="0" w:line="240" w:lineRule="auto"/>
              <w:rPr>
                <w:rFonts w:ascii="Times New Roman" w:eastAsia="Times New Roman" w:hAnsi="Times New Roman" w:cs="Times New Roman"/>
                <w:b/>
                <w:bCs/>
                <w:color w:val="000000"/>
                <w:kern w:val="0"/>
                <w14:ligatures w14:val="none"/>
              </w:rPr>
            </w:pPr>
            <w:r w:rsidRPr="00D24CB2">
              <w:rPr>
                <w:rFonts w:ascii="Times New Roman" w:eastAsia="Times New Roman" w:hAnsi="Times New Roman" w:cs="Times New Roman"/>
                <w:b/>
                <w:bCs/>
                <w:color w:val="000000"/>
                <w:kern w:val="0"/>
                <w14:ligatures w14:val="none"/>
              </w:rPr>
              <w:t>Public Street and Parkstrip Landscaping:</w:t>
            </w:r>
          </w:p>
        </w:tc>
        <w:tc>
          <w:tcPr>
            <w:tcW w:w="1255" w:type="dxa"/>
            <w:tcBorders>
              <w:top w:val="single" w:sz="4" w:space="0" w:color="auto"/>
              <w:left w:val="single" w:sz="4" w:space="0" w:color="auto"/>
              <w:bottom w:val="single" w:sz="4" w:space="0" w:color="auto"/>
              <w:right w:val="single" w:sz="4" w:space="0" w:color="auto"/>
            </w:tcBorders>
          </w:tcPr>
          <w:p w14:paraId="1964CC1B" w14:textId="77777777" w:rsidR="00EB4FF4" w:rsidRPr="00C85887" w:rsidRDefault="00EB4FF4">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35D47D58" w14:textId="7FA848AD"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22F284DC" w14:textId="53143C99" w:rsidR="00D24CB2"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Within the area adjacent and parallel to the frontage of a public street or highway to the depth shown, as measured from the back of curb:</w:t>
            </w:r>
          </w:p>
          <w:p w14:paraId="64D0DFF6" w14:textId="20060B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Arterial or collector street: 15 feet; and</w:t>
            </w:r>
          </w:p>
          <w:p w14:paraId="3C2CD03C"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Minor or local street: 10 feet; and</w:t>
            </w:r>
          </w:p>
          <w:p w14:paraId="1E3D6EE8"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75F91DF7"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359AFD74" w14:textId="70FF7627"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33D96240"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One tree shall be planted for every 25 feet of public street frontage in a required landscaped area. Such trees may be clustered along a particular frontage or boundary. Applicants desiring </w:t>
            </w:r>
            <w:r w:rsidRPr="00D24CB2">
              <w:rPr>
                <w:rFonts w:ascii="Times New Roman" w:eastAsia="Times New Roman" w:hAnsi="Times New Roman" w:cs="Times New Roman"/>
                <w:color w:val="000000"/>
                <w:kern w:val="0"/>
                <w14:ligatures w14:val="none"/>
              </w:rPr>
              <w:lastRenderedPageBreak/>
              <w:t>to fulfill this requirement by placing the trees within the parkstrip, shall be subject to CZC 12.51.070(a)(6) and all other applicable City Ordinances, including CMC 11.02 (Parkstrip and Parkstrip Trees) regarding street tree regulations and permit requirements.</w:t>
            </w:r>
          </w:p>
        </w:tc>
        <w:tc>
          <w:tcPr>
            <w:tcW w:w="1255" w:type="dxa"/>
            <w:tcBorders>
              <w:top w:val="single" w:sz="4" w:space="0" w:color="auto"/>
              <w:left w:val="single" w:sz="4" w:space="0" w:color="auto"/>
              <w:bottom w:val="single" w:sz="4" w:space="0" w:color="auto"/>
              <w:right w:val="single" w:sz="4" w:space="0" w:color="auto"/>
            </w:tcBorders>
          </w:tcPr>
          <w:p w14:paraId="1364A5E4"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36D9F4D5" w14:textId="173CC8B7"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15FA1A91"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The slope of any earth berm adjacent and parallel to public street right-of-way shall not exceed a vertical to horizontal ratio of one to two (1:2) and shall be treated with suitable ground cover to prevent soil erosion.</w:t>
            </w:r>
          </w:p>
        </w:tc>
        <w:tc>
          <w:tcPr>
            <w:tcW w:w="1255" w:type="dxa"/>
            <w:tcBorders>
              <w:top w:val="single" w:sz="4" w:space="0" w:color="auto"/>
              <w:left w:val="single" w:sz="4" w:space="0" w:color="auto"/>
              <w:bottom w:val="single" w:sz="4" w:space="0" w:color="auto"/>
              <w:right w:val="single" w:sz="4" w:space="0" w:color="auto"/>
            </w:tcBorders>
          </w:tcPr>
          <w:p w14:paraId="11ECC064"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41F88C53" w14:textId="429D80BD"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25658052" w14:textId="0E965825"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Artificial plants or landscaping shall not be permitted in the required public street frontage and parkstrip areas.</w:t>
            </w:r>
          </w:p>
        </w:tc>
        <w:tc>
          <w:tcPr>
            <w:tcW w:w="1255" w:type="dxa"/>
            <w:tcBorders>
              <w:top w:val="single" w:sz="4" w:space="0" w:color="auto"/>
              <w:left w:val="single" w:sz="4" w:space="0" w:color="auto"/>
              <w:bottom w:val="single" w:sz="4" w:space="0" w:color="auto"/>
              <w:right w:val="single" w:sz="4" w:space="0" w:color="auto"/>
            </w:tcBorders>
          </w:tcPr>
          <w:p w14:paraId="2F60A648"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756F3F49" w14:textId="29D7E6E8"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772C3161"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Water-Efficient Design Methods and Practices. For all landscaping designs and plans, the following methods and practices should be implemented: </w:t>
            </w:r>
          </w:p>
        </w:tc>
        <w:tc>
          <w:tcPr>
            <w:tcW w:w="1255" w:type="dxa"/>
            <w:tcBorders>
              <w:top w:val="single" w:sz="4" w:space="0" w:color="auto"/>
              <w:left w:val="single" w:sz="4" w:space="0" w:color="auto"/>
              <w:bottom w:val="single" w:sz="4" w:space="0" w:color="auto"/>
              <w:right w:val="single" w:sz="4" w:space="0" w:color="auto"/>
            </w:tcBorders>
          </w:tcPr>
          <w:p w14:paraId="5AC22873"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1604B6BD" w14:textId="7C04C36F"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77D73477"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Parkstrips less than eight feet in width are required to comply with alternative plantings and materials as outlined in CMC 11.02.020 (Parkstrip Landscaping or Hardscaping). </w:t>
            </w:r>
          </w:p>
        </w:tc>
        <w:tc>
          <w:tcPr>
            <w:tcW w:w="1255" w:type="dxa"/>
            <w:tcBorders>
              <w:top w:val="single" w:sz="4" w:space="0" w:color="auto"/>
              <w:left w:val="single" w:sz="4" w:space="0" w:color="auto"/>
              <w:bottom w:val="single" w:sz="4" w:space="0" w:color="auto"/>
              <w:right w:val="single" w:sz="4" w:space="0" w:color="auto"/>
            </w:tcBorders>
          </w:tcPr>
          <w:p w14:paraId="5DCA7F72"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1F5E13D6" w14:textId="3C8817A6"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4DE32DBA"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Ninety percent (90%) of all plant materials should be water-wise plantings, as listed or depicted in various water conservation demonstration gardens in Utah or as recommended by a landscape architect. </w:t>
            </w:r>
          </w:p>
        </w:tc>
        <w:tc>
          <w:tcPr>
            <w:tcW w:w="1255" w:type="dxa"/>
            <w:tcBorders>
              <w:top w:val="single" w:sz="4" w:space="0" w:color="auto"/>
              <w:left w:val="single" w:sz="4" w:space="0" w:color="auto"/>
              <w:bottom w:val="single" w:sz="4" w:space="0" w:color="auto"/>
              <w:right w:val="single" w:sz="4" w:space="0" w:color="auto"/>
            </w:tcBorders>
          </w:tcPr>
          <w:p w14:paraId="4C000FF9"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62D9623C" w14:textId="3971A70A"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772BB55B" w14:textId="4A6599B7" w:rsidR="006271FA" w:rsidRPr="00D24CB2" w:rsidRDefault="00A470A9" w:rsidP="00D24CB2">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Rock or mulch used in plant beds outside the parkstrip should have a depth of three to four inches to prevent weed growth and retain soil moisture.</w:t>
            </w:r>
          </w:p>
        </w:tc>
        <w:tc>
          <w:tcPr>
            <w:tcW w:w="1255" w:type="dxa"/>
            <w:tcBorders>
              <w:top w:val="single" w:sz="4" w:space="0" w:color="auto"/>
              <w:left w:val="single" w:sz="4" w:space="0" w:color="auto"/>
              <w:bottom w:val="single" w:sz="4" w:space="0" w:color="auto"/>
              <w:right w:val="single" w:sz="4" w:space="0" w:color="auto"/>
            </w:tcBorders>
          </w:tcPr>
          <w:p w14:paraId="5821ED78"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6D19916E" w14:textId="289FEF55"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489A9381"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Soil scarification (the process of breaking up soil by fracturing or tilling) should be performed to a depth of at least six inches to allow for water and air exchange in soil following site work compaction in all landscaped areas.</w:t>
            </w:r>
          </w:p>
        </w:tc>
        <w:tc>
          <w:tcPr>
            <w:tcW w:w="1255" w:type="dxa"/>
            <w:tcBorders>
              <w:top w:val="single" w:sz="4" w:space="0" w:color="auto"/>
              <w:left w:val="single" w:sz="4" w:space="0" w:color="auto"/>
              <w:bottom w:val="single" w:sz="4" w:space="0" w:color="auto"/>
              <w:right w:val="single" w:sz="4" w:space="0" w:color="auto"/>
            </w:tcBorders>
          </w:tcPr>
          <w:p w14:paraId="1AAD6872"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0C02CC6F" w14:textId="098CABB8"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08ED1370"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Soil amendments (organic material) should be added and tilled into the soil to a minimum depth of six inches to increase organic content and improve water retention in all landscaped areas.</w:t>
            </w:r>
          </w:p>
          <w:p w14:paraId="0A0F6783"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74A45E33"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00DB272F" w14:textId="60BEB8BF"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62696882"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Irrigation systems should be designed with water wise controllers, valves, drip emitters, and bubblers that provide the minimum necessary amount of water to ideally sustain the landscape plantings.</w:t>
            </w:r>
          </w:p>
        </w:tc>
        <w:tc>
          <w:tcPr>
            <w:tcW w:w="1255" w:type="dxa"/>
            <w:tcBorders>
              <w:top w:val="single" w:sz="4" w:space="0" w:color="auto"/>
              <w:left w:val="single" w:sz="4" w:space="0" w:color="auto"/>
              <w:bottom w:val="single" w:sz="4" w:space="0" w:color="auto"/>
              <w:right w:val="single" w:sz="4" w:space="0" w:color="auto"/>
            </w:tcBorders>
          </w:tcPr>
          <w:p w14:paraId="0FC258B9"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C85887" w14:paraId="7224C376" w14:textId="2DD262D0"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727AF563"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Appropriately designed drip irrigation systems should be used for all non-turf landscaped areas.</w:t>
            </w:r>
          </w:p>
        </w:tc>
        <w:tc>
          <w:tcPr>
            <w:tcW w:w="1255" w:type="dxa"/>
            <w:tcBorders>
              <w:top w:val="single" w:sz="4" w:space="0" w:color="auto"/>
              <w:left w:val="single" w:sz="4" w:space="0" w:color="auto"/>
              <w:bottom w:val="single" w:sz="4" w:space="0" w:color="auto"/>
              <w:right w:val="single" w:sz="4" w:space="0" w:color="auto"/>
            </w:tcBorders>
          </w:tcPr>
          <w:p w14:paraId="7B25827A" w14:textId="77777777" w:rsidR="00A470A9" w:rsidRPr="00C85887" w:rsidRDefault="00A470A9">
            <w:pPr>
              <w:spacing w:after="0" w:line="240" w:lineRule="auto"/>
              <w:rPr>
                <w:rFonts w:ascii="Times New Roman" w:eastAsia="Times New Roman" w:hAnsi="Times New Roman" w:cs="Times New Roman"/>
                <w:color w:val="000000"/>
                <w:kern w:val="0"/>
                <w:highlight w:val="yellow"/>
                <w14:ligatures w14:val="none"/>
              </w:rPr>
            </w:pPr>
          </w:p>
        </w:tc>
      </w:tr>
      <w:tr w:rsidR="00A470A9" w:rsidRPr="00EB6079" w14:paraId="3F151F8D" w14:textId="690B7602" w:rsidTr="00A470A9">
        <w:trPr>
          <w:trHeight w:val="450"/>
        </w:trPr>
        <w:tc>
          <w:tcPr>
            <w:tcW w:w="8640" w:type="dxa"/>
            <w:gridSpan w:val="3"/>
            <w:tcBorders>
              <w:top w:val="single" w:sz="4" w:space="0" w:color="auto"/>
              <w:left w:val="single" w:sz="4" w:space="0" w:color="auto"/>
              <w:bottom w:val="single" w:sz="4" w:space="0" w:color="auto"/>
              <w:right w:val="single" w:sz="4" w:space="0" w:color="auto"/>
            </w:tcBorders>
          </w:tcPr>
          <w:p w14:paraId="076B6BD9" w14:textId="77777777" w:rsidR="00A470A9" w:rsidRPr="00D24CB2" w:rsidRDefault="00A470A9">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Irrigation operation and watering should be done between the hours of 6 p.m. to 10 a.m. to reduce loss from wind and minimize evaporation or as restricted by other local, special service district, county, or state regulations, including, but not limited to CMC 9.02.210 (Sprinklers).</w:t>
            </w:r>
          </w:p>
        </w:tc>
        <w:tc>
          <w:tcPr>
            <w:tcW w:w="1255" w:type="dxa"/>
            <w:tcBorders>
              <w:top w:val="single" w:sz="4" w:space="0" w:color="auto"/>
              <w:left w:val="single" w:sz="4" w:space="0" w:color="auto"/>
              <w:bottom w:val="single" w:sz="4" w:space="0" w:color="auto"/>
              <w:right w:val="single" w:sz="4" w:space="0" w:color="auto"/>
            </w:tcBorders>
          </w:tcPr>
          <w:p w14:paraId="77BB15F2" w14:textId="77777777" w:rsidR="00A470A9" w:rsidRPr="0064068F" w:rsidRDefault="00A470A9">
            <w:pPr>
              <w:spacing w:after="0" w:line="240" w:lineRule="auto"/>
              <w:rPr>
                <w:rFonts w:ascii="Times New Roman" w:eastAsia="Times New Roman" w:hAnsi="Times New Roman" w:cs="Times New Roman"/>
                <w:color w:val="000000"/>
                <w:kern w:val="0"/>
                <w14:ligatures w14:val="none"/>
              </w:rPr>
            </w:pPr>
          </w:p>
        </w:tc>
      </w:tr>
      <w:tr w:rsidR="00C85887" w:rsidRPr="00EB6079" w14:paraId="2926602F" w14:textId="77777777" w:rsidTr="00570E13">
        <w:trPr>
          <w:trHeight w:val="450"/>
        </w:trPr>
        <w:tc>
          <w:tcPr>
            <w:tcW w:w="9895" w:type="dxa"/>
            <w:gridSpan w:val="4"/>
            <w:tcBorders>
              <w:top w:val="single" w:sz="4" w:space="0" w:color="auto"/>
              <w:left w:val="single" w:sz="4" w:space="0" w:color="auto"/>
              <w:bottom w:val="single" w:sz="4" w:space="0" w:color="auto"/>
              <w:right w:val="single" w:sz="4" w:space="0" w:color="auto"/>
            </w:tcBorders>
          </w:tcPr>
          <w:p w14:paraId="56E84EDD" w14:textId="00E5070D" w:rsidR="00C85887" w:rsidRPr="00D24CB2" w:rsidRDefault="00C85887">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Shorelands Commerce Park “Design Principles” Per CZC 12.68.040</w:t>
            </w:r>
          </w:p>
        </w:tc>
      </w:tr>
      <w:tr w:rsidR="00410B2E" w:rsidRPr="00EB6079" w14:paraId="7E6C6A10" w14:textId="77777777">
        <w:trPr>
          <w:trHeight w:val="450"/>
        </w:trPr>
        <w:tc>
          <w:tcPr>
            <w:tcW w:w="2070" w:type="dxa"/>
            <w:vMerge w:val="restart"/>
            <w:tcBorders>
              <w:top w:val="single" w:sz="4" w:space="0" w:color="auto"/>
              <w:left w:val="single" w:sz="4" w:space="0" w:color="auto"/>
              <w:right w:val="single" w:sz="4" w:space="0" w:color="auto"/>
            </w:tcBorders>
            <w:shd w:val="clear" w:color="auto" w:fill="FFFFFF" w:themeFill="background1"/>
          </w:tcPr>
          <w:p w14:paraId="44270854"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Meets 6 Design Guiding principals </w:t>
            </w:r>
          </w:p>
        </w:tc>
        <w:tc>
          <w:tcPr>
            <w:tcW w:w="65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0E9D44" w14:textId="0E77EDD4"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Topography and Landscape.</w:t>
            </w:r>
          </w:p>
        </w:tc>
        <w:tc>
          <w:tcPr>
            <w:tcW w:w="1255" w:type="dxa"/>
            <w:tcBorders>
              <w:top w:val="single" w:sz="4" w:space="0" w:color="auto"/>
              <w:left w:val="single" w:sz="4" w:space="0" w:color="auto"/>
              <w:bottom w:val="single" w:sz="4" w:space="0" w:color="auto"/>
              <w:right w:val="single" w:sz="4" w:space="0" w:color="auto"/>
            </w:tcBorders>
          </w:tcPr>
          <w:p w14:paraId="34B427EC"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064E526D" w14:textId="77777777">
        <w:trPr>
          <w:trHeight w:val="450"/>
        </w:trPr>
        <w:tc>
          <w:tcPr>
            <w:tcW w:w="2070" w:type="dxa"/>
            <w:vMerge/>
            <w:tcBorders>
              <w:left w:val="single" w:sz="4" w:space="0" w:color="auto"/>
              <w:right w:val="single" w:sz="4" w:space="0" w:color="auto"/>
            </w:tcBorders>
            <w:shd w:val="clear" w:color="auto" w:fill="FFFFFF" w:themeFill="background1"/>
          </w:tcPr>
          <w:p w14:paraId="22A1FBD4"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65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46B833" w14:textId="37B37FC0"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Simplicity.</w:t>
            </w:r>
          </w:p>
        </w:tc>
        <w:tc>
          <w:tcPr>
            <w:tcW w:w="1255" w:type="dxa"/>
            <w:tcBorders>
              <w:top w:val="single" w:sz="4" w:space="0" w:color="auto"/>
              <w:left w:val="single" w:sz="4" w:space="0" w:color="auto"/>
              <w:bottom w:val="single" w:sz="4" w:space="0" w:color="auto"/>
              <w:right w:val="single" w:sz="4" w:space="0" w:color="auto"/>
            </w:tcBorders>
          </w:tcPr>
          <w:p w14:paraId="2315619C"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32C0F8ED" w14:textId="77777777">
        <w:trPr>
          <w:trHeight w:val="450"/>
        </w:trPr>
        <w:tc>
          <w:tcPr>
            <w:tcW w:w="2070" w:type="dxa"/>
            <w:vMerge/>
            <w:tcBorders>
              <w:left w:val="single" w:sz="4" w:space="0" w:color="auto"/>
              <w:right w:val="single" w:sz="4" w:space="0" w:color="auto"/>
            </w:tcBorders>
            <w:shd w:val="clear" w:color="auto" w:fill="FFFFFF" w:themeFill="background1"/>
          </w:tcPr>
          <w:p w14:paraId="313C653B"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65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04645E" w14:textId="078568C5"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Natural or Natural Appearing Materials.</w:t>
            </w:r>
          </w:p>
        </w:tc>
        <w:tc>
          <w:tcPr>
            <w:tcW w:w="1255" w:type="dxa"/>
            <w:tcBorders>
              <w:top w:val="single" w:sz="4" w:space="0" w:color="auto"/>
              <w:left w:val="single" w:sz="4" w:space="0" w:color="auto"/>
              <w:bottom w:val="single" w:sz="4" w:space="0" w:color="auto"/>
              <w:right w:val="single" w:sz="4" w:space="0" w:color="auto"/>
            </w:tcBorders>
          </w:tcPr>
          <w:p w14:paraId="448B657B"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06F6D57B" w14:textId="77777777">
        <w:trPr>
          <w:trHeight w:val="450"/>
        </w:trPr>
        <w:tc>
          <w:tcPr>
            <w:tcW w:w="2070" w:type="dxa"/>
            <w:vMerge/>
            <w:tcBorders>
              <w:left w:val="single" w:sz="4" w:space="0" w:color="auto"/>
              <w:right w:val="single" w:sz="4" w:space="0" w:color="auto"/>
            </w:tcBorders>
            <w:shd w:val="clear" w:color="auto" w:fill="FFFFFF" w:themeFill="background1"/>
          </w:tcPr>
          <w:p w14:paraId="1F536DD6"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65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A96F9A" w14:textId="1D298146"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Natural Vegetation. </w:t>
            </w:r>
          </w:p>
        </w:tc>
        <w:tc>
          <w:tcPr>
            <w:tcW w:w="1255" w:type="dxa"/>
            <w:tcBorders>
              <w:top w:val="single" w:sz="4" w:space="0" w:color="auto"/>
              <w:left w:val="single" w:sz="4" w:space="0" w:color="auto"/>
              <w:bottom w:val="single" w:sz="4" w:space="0" w:color="auto"/>
              <w:right w:val="single" w:sz="4" w:space="0" w:color="auto"/>
            </w:tcBorders>
          </w:tcPr>
          <w:p w14:paraId="252B3E04"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55EFA242" w14:textId="77777777">
        <w:trPr>
          <w:trHeight w:val="450"/>
        </w:trPr>
        <w:tc>
          <w:tcPr>
            <w:tcW w:w="2070" w:type="dxa"/>
            <w:vMerge/>
            <w:tcBorders>
              <w:left w:val="single" w:sz="4" w:space="0" w:color="auto"/>
              <w:right w:val="single" w:sz="4" w:space="0" w:color="auto"/>
            </w:tcBorders>
            <w:shd w:val="clear" w:color="auto" w:fill="FFFFFF" w:themeFill="background1"/>
          </w:tcPr>
          <w:p w14:paraId="78BE1FE0"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65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D9D3AE" w14:textId="1A036256"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Accents. </w:t>
            </w:r>
          </w:p>
        </w:tc>
        <w:tc>
          <w:tcPr>
            <w:tcW w:w="1255" w:type="dxa"/>
            <w:tcBorders>
              <w:top w:val="single" w:sz="4" w:space="0" w:color="auto"/>
              <w:left w:val="single" w:sz="4" w:space="0" w:color="auto"/>
              <w:bottom w:val="single" w:sz="4" w:space="0" w:color="auto"/>
              <w:right w:val="single" w:sz="4" w:space="0" w:color="auto"/>
            </w:tcBorders>
          </w:tcPr>
          <w:p w14:paraId="2F9A8511"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2F79F519" w14:textId="77777777">
        <w:trPr>
          <w:trHeight w:val="450"/>
        </w:trPr>
        <w:tc>
          <w:tcPr>
            <w:tcW w:w="2070" w:type="dxa"/>
            <w:vMerge/>
            <w:tcBorders>
              <w:left w:val="single" w:sz="4" w:space="0" w:color="auto"/>
              <w:bottom w:val="single" w:sz="4" w:space="0" w:color="auto"/>
              <w:right w:val="single" w:sz="4" w:space="0" w:color="auto"/>
            </w:tcBorders>
            <w:shd w:val="clear" w:color="auto" w:fill="FFFFFF" w:themeFill="background1"/>
          </w:tcPr>
          <w:p w14:paraId="0BDDD758"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65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9AF71A" w14:textId="36A77893"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Human-Scaled.</w:t>
            </w:r>
          </w:p>
        </w:tc>
        <w:tc>
          <w:tcPr>
            <w:tcW w:w="1255" w:type="dxa"/>
            <w:tcBorders>
              <w:top w:val="single" w:sz="4" w:space="0" w:color="auto"/>
              <w:left w:val="single" w:sz="4" w:space="0" w:color="auto"/>
              <w:bottom w:val="single" w:sz="4" w:space="0" w:color="auto"/>
              <w:right w:val="single" w:sz="4" w:space="0" w:color="auto"/>
            </w:tcBorders>
          </w:tcPr>
          <w:p w14:paraId="4C0679C2"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C85887" w:rsidRPr="00EB6079" w14:paraId="0328632A" w14:textId="77777777" w:rsidTr="00570E13">
        <w:trPr>
          <w:trHeight w:val="450"/>
        </w:trPr>
        <w:tc>
          <w:tcPr>
            <w:tcW w:w="9895" w:type="dxa"/>
            <w:gridSpan w:val="4"/>
            <w:tcBorders>
              <w:top w:val="single" w:sz="4" w:space="0" w:color="auto"/>
              <w:left w:val="single" w:sz="4" w:space="0" w:color="auto"/>
              <w:bottom w:val="single" w:sz="4" w:space="0" w:color="auto"/>
              <w:right w:val="single" w:sz="4" w:space="0" w:color="auto"/>
            </w:tcBorders>
          </w:tcPr>
          <w:p w14:paraId="6F9A07C1" w14:textId="303AC3F6" w:rsidR="00C85887" w:rsidRPr="00D24CB2" w:rsidRDefault="00C85887">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Shorelands Commerce Park Additional “Design Standards” Per CZC 12.68.050</w:t>
            </w:r>
          </w:p>
        </w:tc>
      </w:tr>
      <w:tr w:rsidR="00C85887" w:rsidRPr="00EB6079" w14:paraId="5BE89F8C"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62ADC7" w14:textId="4BE06C5B" w:rsidR="00C85887" w:rsidRPr="00D24CB2" w:rsidRDefault="00C85887">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Loading docks, mechanical equipment, and outdoor storage areas shall be screened from view</w:t>
            </w:r>
          </w:p>
        </w:tc>
        <w:tc>
          <w:tcPr>
            <w:tcW w:w="1255" w:type="dxa"/>
            <w:tcBorders>
              <w:top w:val="single" w:sz="4" w:space="0" w:color="auto"/>
              <w:left w:val="single" w:sz="4" w:space="0" w:color="auto"/>
              <w:bottom w:val="single" w:sz="4" w:space="0" w:color="auto"/>
              <w:right w:val="single" w:sz="4" w:space="0" w:color="auto"/>
            </w:tcBorders>
          </w:tcPr>
          <w:p w14:paraId="53B18282"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34B33DA2"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84841E" w14:textId="55A3EA56"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lastRenderedPageBreak/>
              <w:t xml:space="preserve">Natural or natural-appearing materials, such as stone, cultured stone, and wood, shall be the bold gestures used in the architectural design of all building and landscaping. Decorative concrete or block, tile, cement fiber board, and other similar appearing materials shall be the main materials used in the design. Metal and glass are allowed as accent materials but shall not comprise the main material. </w:t>
            </w:r>
          </w:p>
        </w:tc>
        <w:tc>
          <w:tcPr>
            <w:tcW w:w="1255" w:type="dxa"/>
            <w:tcBorders>
              <w:top w:val="single" w:sz="4" w:space="0" w:color="auto"/>
              <w:left w:val="single" w:sz="4" w:space="0" w:color="auto"/>
              <w:bottom w:val="single" w:sz="4" w:space="0" w:color="auto"/>
              <w:right w:val="single" w:sz="4" w:space="0" w:color="auto"/>
            </w:tcBorders>
          </w:tcPr>
          <w:p w14:paraId="17CD2939"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410B2E" w:rsidRPr="00EB6079" w14:paraId="35E564C6" w14:textId="77777777">
        <w:trPr>
          <w:trHeight w:val="450"/>
        </w:trPr>
        <w:tc>
          <w:tcPr>
            <w:tcW w:w="4230" w:type="dxa"/>
            <w:gridSpan w:val="2"/>
            <w:vMerge w:val="restart"/>
            <w:tcBorders>
              <w:top w:val="single" w:sz="4" w:space="0" w:color="auto"/>
              <w:left w:val="single" w:sz="4" w:space="0" w:color="auto"/>
              <w:right w:val="single" w:sz="4" w:space="0" w:color="auto"/>
            </w:tcBorders>
            <w:shd w:val="clear" w:color="auto" w:fill="FFFFFF" w:themeFill="background1"/>
          </w:tcPr>
          <w:p w14:paraId="0051993D"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Minimize the amount of grading of the land to avoid excess erosion, visual scarring, and other similar impacts. </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96458B0" w14:textId="77777777" w:rsidR="00410B2E" w:rsidRPr="00410B2E" w:rsidRDefault="00410B2E" w:rsidP="00410B2E">
            <w:pPr>
              <w:spacing w:after="0" w:line="240" w:lineRule="auto"/>
              <w:rPr>
                <w:rFonts w:ascii="Times New Roman" w:eastAsia="Times New Roman" w:hAnsi="Times New Roman" w:cs="Times New Roman"/>
                <w:color w:val="000000"/>
                <w:kern w:val="0"/>
                <w14:ligatures w14:val="none"/>
              </w:rPr>
            </w:pPr>
            <w:r w:rsidRPr="00410B2E">
              <w:rPr>
                <w:rFonts w:ascii="Times New Roman" w:eastAsia="Times New Roman" w:hAnsi="Times New Roman" w:cs="Times New Roman"/>
                <w:color w:val="000000"/>
                <w:kern w:val="0"/>
                <w14:ligatures w14:val="none"/>
              </w:rPr>
              <w:t>Blend structures and exterior spaces into the natural contours of the site</w:t>
            </w:r>
          </w:p>
          <w:p w14:paraId="6F30C703" w14:textId="0D7FF11D"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3D4FB527"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4DFB4B06" w14:textId="77777777">
        <w:trPr>
          <w:trHeight w:val="450"/>
        </w:trPr>
        <w:tc>
          <w:tcPr>
            <w:tcW w:w="4230" w:type="dxa"/>
            <w:gridSpan w:val="2"/>
            <w:vMerge/>
            <w:tcBorders>
              <w:left w:val="single" w:sz="4" w:space="0" w:color="auto"/>
              <w:right w:val="single" w:sz="4" w:space="0" w:color="auto"/>
            </w:tcBorders>
            <w:shd w:val="clear" w:color="auto" w:fill="FFFFFF" w:themeFill="background1"/>
          </w:tcPr>
          <w:p w14:paraId="26108F62"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A25CAF" w14:textId="77777777" w:rsidR="00410B2E" w:rsidRPr="00410B2E" w:rsidRDefault="00410B2E" w:rsidP="00410B2E">
            <w:pPr>
              <w:spacing w:after="0" w:line="240" w:lineRule="auto"/>
              <w:rPr>
                <w:rFonts w:ascii="Times New Roman" w:eastAsia="Times New Roman" w:hAnsi="Times New Roman" w:cs="Times New Roman"/>
                <w:color w:val="000000"/>
                <w:kern w:val="0"/>
                <w14:ligatures w14:val="none"/>
              </w:rPr>
            </w:pPr>
            <w:r w:rsidRPr="00410B2E">
              <w:rPr>
                <w:rFonts w:ascii="Times New Roman" w:eastAsia="Times New Roman" w:hAnsi="Times New Roman" w:cs="Times New Roman"/>
                <w:color w:val="000000"/>
                <w:kern w:val="0"/>
                <w14:ligatures w14:val="none"/>
              </w:rPr>
              <w:t>Balance cut and fill on sites to the greatest degree possible</w:t>
            </w:r>
          </w:p>
          <w:p w14:paraId="64596A88" w14:textId="77777777" w:rsidR="00410B2E" w:rsidRPr="00D24CB2" w:rsidRDefault="00410B2E" w:rsidP="00410B2E">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5558E2A2"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1CCD21DF" w14:textId="77777777">
        <w:trPr>
          <w:trHeight w:val="450"/>
        </w:trPr>
        <w:tc>
          <w:tcPr>
            <w:tcW w:w="4230" w:type="dxa"/>
            <w:gridSpan w:val="2"/>
            <w:vMerge/>
            <w:tcBorders>
              <w:left w:val="single" w:sz="4" w:space="0" w:color="auto"/>
              <w:bottom w:val="single" w:sz="4" w:space="0" w:color="auto"/>
              <w:right w:val="single" w:sz="4" w:space="0" w:color="auto"/>
            </w:tcBorders>
            <w:shd w:val="clear" w:color="auto" w:fill="FFFFFF" w:themeFill="background1"/>
          </w:tcPr>
          <w:p w14:paraId="06DAE131"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1055742" w14:textId="77777777" w:rsidR="00410B2E" w:rsidRPr="00410B2E" w:rsidRDefault="00410B2E" w:rsidP="00410B2E">
            <w:pPr>
              <w:spacing w:after="0" w:line="240" w:lineRule="auto"/>
              <w:rPr>
                <w:rFonts w:ascii="Times New Roman" w:eastAsia="Times New Roman" w:hAnsi="Times New Roman" w:cs="Times New Roman"/>
                <w:color w:val="000000"/>
                <w:kern w:val="0"/>
                <w14:ligatures w14:val="none"/>
              </w:rPr>
            </w:pPr>
            <w:r w:rsidRPr="00410B2E">
              <w:rPr>
                <w:rFonts w:ascii="Times New Roman" w:eastAsia="Times New Roman" w:hAnsi="Times New Roman" w:cs="Times New Roman"/>
                <w:color w:val="000000"/>
                <w:kern w:val="0"/>
                <w14:ligatures w14:val="none"/>
              </w:rPr>
              <w:t>Man-made contouring shall mimic natural contouring and shall not begin or end with severe or abrupt edges</w:t>
            </w:r>
          </w:p>
          <w:p w14:paraId="15FDD34C" w14:textId="77777777" w:rsidR="00410B2E" w:rsidRPr="00D24CB2" w:rsidRDefault="00410B2E" w:rsidP="00410B2E">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459FC173"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C85887" w:rsidRPr="00EB6079" w14:paraId="6D8E6462"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EEBE8A" w14:textId="29D61521"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Minimize the use and heights of retaining walls and, where utilized, terrace and incorporate or blend them into the design of the building or parking areas and return to the natural grades in the wetland and landscaping areas.</w:t>
            </w:r>
          </w:p>
        </w:tc>
        <w:tc>
          <w:tcPr>
            <w:tcW w:w="1255" w:type="dxa"/>
            <w:tcBorders>
              <w:top w:val="single" w:sz="4" w:space="0" w:color="auto"/>
              <w:left w:val="single" w:sz="4" w:space="0" w:color="auto"/>
              <w:bottom w:val="single" w:sz="4" w:space="0" w:color="auto"/>
              <w:right w:val="single" w:sz="4" w:space="0" w:color="auto"/>
            </w:tcBorders>
          </w:tcPr>
          <w:p w14:paraId="17107613"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184AC656"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6E4B654" w14:textId="493680C0"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Utilize natural drainage ways and/or patterns. Direct storm water and other runoff into swales, retention areas, rain gardens (a shallow landscaped depression), and other systems to maximize infiltrations and improve water quality before such water meets up with other water resources.</w:t>
            </w:r>
          </w:p>
        </w:tc>
        <w:tc>
          <w:tcPr>
            <w:tcW w:w="1255" w:type="dxa"/>
            <w:tcBorders>
              <w:top w:val="single" w:sz="4" w:space="0" w:color="auto"/>
              <w:left w:val="single" w:sz="4" w:space="0" w:color="auto"/>
              <w:bottom w:val="single" w:sz="4" w:space="0" w:color="auto"/>
              <w:right w:val="single" w:sz="4" w:space="0" w:color="auto"/>
            </w:tcBorders>
          </w:tcPr>
          <w:p w14:paraId="1F3390E8"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7C4A5168"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A5B760" w14:textId="6F63611D"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Grading and drainage plans shall also implement erosion control measures to ensure that construction activities do not compromise the overall natural drainage patterns and system of the area. </w:t>
            </w:r>
          </w:p>
        </w:tc>
        <w:tc>
          <w:tcPr>
            <w:tcW w:w="1255" w:type="dxa"/>
            <w:tcBorders>
              <w:top w:val="single" w:sz="4" w:space="0" w:color="auto"/>
              <w:left w:val="single" w:sz="4" w:space="0" w:color="auto"/>
              <w:bottom w:val="single" w:sz="4" w:space="0" w:color="auto"/>
              <w:right w:val="single" w:sz="4" w:space="0" w:color="auto"/>
            </w:tcBorders>
          </w:tcPr>
          <w:p w14:paraId="1B78971F"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10C2FB1E"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A6DF6E" w14:textId="77777777" w:rsidR="00670541" w:rsidRPr="00D24CB2" w:rsidRDefault="00410B2E">
            <w:pPr>
              <w:spacing w:after="0" w:line="240" w:lineRule="auto"/>
              <w:rPr>
                <w:rFonts w:ascii="Times New Roman" w:eastAsia="Times New Roman" w:hAnsi="Times New Roman" w:cs="Times New Roman"/>
                <w:b/>
                <w:bCs/>
                <w:color w:val="000000"/>
                <w:kern w:val="0"/>
                <w:sz w:val="24"/>
                <w:szCs w:val="24"/>
                <w14:ligatures w14:val="none"/>
              </w:rPr>
            </w:pPr>
            <w:r w:rsidRPr="00D24CB2">
              <w:rPr>
                <w:rFonts w:ascii="Times New Roman" w:eastAsia="Times New Roman" w:hAnsi="Times New Roman" w:cs="Times New Roman"/>
                <w:b/>
                <w:bCs/>
                <w:color w:val="000000"/>
                <w:kern w:val="0"/>
                <w:sz w:val="24"/>
                <w:szCs w:val="24"/>
                <w14:ligatures w14:val="none"/>
              </w:rPr>
              <w:t xml:space="preserve">All pervious surface areas shall be landscaped. </w:t>
            </w:r>
          </w:p>
          <w:p w14:paraId="78768D28" w14:textId="38D6702E"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Dedicated walkways, plazas, and other pedestrian oriented hardscape areas may be included as landscaping, provided that they do not exceed 25% of the required minimum landscaping requirement. As used herein, hardscape means sidewalks, concrete or asphalt trails, plazas, and other non-vegetative construction located in areas designated as landscaping.</w:t>
            </w:r>
          </w:p>
        </w:tc>
        <w:tc>
          <w:tcPr>
            <w:tcW w:w="1255" w:type="dxa"/>
            <w:tcBorders>
              <w:top w:val="single" w:sz="4" w:space="0" w:color="auto"/>
              <w:left w:val="single" w:sz="4" w:space="0" w:color="auto"/>
              <w:bottom w:val="single" w:sz="4" w:space="0" w:color="auto"/>
              <w:right w:val="single" w:sz="4" w:space="0" w:color="auto"/>
            </w:tcBorders>
          </w:tcPr>
          <w:p w14:paraId="77123688"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4E86C2BD"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29AE16" w14:textId="10C0C7BD"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The landscaping plan of each site shall be unified both internally and externally, and relate to the larger context of the surrounding community. All landscape plans shall consider the context of the shoreland environment and its unique contribution to the character of the community.</w:t>
            </w:r>
          </w:p>
        </w:tc>
        <w:tc>
          <w:tcPr>
            <w:tcW w:w="1255" w:type="dxa"/>
            <w:tcBorders>
              <w:top w:val="single" w:sz="4" w:space="0" w:color="auto"/>
              <w:left w:val="single" w:sz="4" w:space="0" w:color="auto"/>
              <w:bottom w:val="single" w:sz="4" w:space="0" w:color="auto"/>
              <w:right w:val="single" w:sz="4" w:space="0" w:color="auto"/>
            </w:tcBorders>
          </w:tcPr>
          <w:p w14:paraId="1A08613B"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796519D5"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896507" w14:textId="528A3DDA"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The landscaping plan shall include a pedestrian circulation element that shows interconnectivity with surrounding sidewalks, trails, and access to open space areas. Each development is to provide appropriate pedestrian connections to usable open space and trail amenities.</w:t>
            </w:r>
          </w:p>
        </w:tc>
        <w:tc>
          <w:tcPr>
            <w:tcW w:w="1255" w:type="dxa"/>
            <w:tcBorders>
              <w:top w:val="single" w:sz="4" w:space="0" w:color="auto"/>
              <w:left w:val="single" w:sz="4" w:space="0" w:color="auto"/>
              <w:bottom w:val="single" w:sz="4" w:space="0" w:color="auto"/>
              <w:right w:val="single" w:sz="4" w:space="0" w:color="auto"/>
            </w:tcBorders>
          </w:tcPr>
          <w:p w14:paraId="0EF573B8"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4F5E80B3"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7668DE" w14:textId="67E8FB88"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Developed area landscaping shall utilize a mixture of ornamental and native or local climate plantings. Plantings shall include the predominate use of ornamental grasses, shrubs, and wildflowers that complement the shoreland environment. Large areas of annuals and/or bright colors shall be avoided.</w:t>
            </w:r>
          </w:p>
        </w:tc>
        <w:tc>
          <w:tcPr>
            <w:tcW w:w="1255" w:type="dxa"/>
            <w:tcBorders>
              <w:top w:val="single" w:sz="4" w:space="0" w:color="auto"/>
              <w:left w:val="single" w:sz="4" w:space="0" w:color="auto"/>
              <w:bottom w:val="single" w:sz="4" w:space="0" w:color="auto"/>
              <w:right w:val="single" w:sz="4" w:space="0" w:color="auto"/>
            </w:tcBorders>
          </w:tcPr>
          <w:p w14:paraId="3BA1F5C6"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C85887" w:rsidRPr="00EB6079" w14:paraId="3BD7DAED"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4C72847" w14:textId="4BCC2462" w:rsidR="00C85887"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Natural areas shall primarily consist of or be enhanced with native or local climate shrubs, perennials, and ornamental grasses. Plants with potential to become invasive weeds in natural areas shall be prohibited.</w:t>
            </w:r>
          </w:p>
        </w:tc>
        <w:tc>
          <w:tcPr>
            <w:tcW w:w="1255" w:type="dxa"/>
            <w:tcBorders>
              <w:top w:val="single" w:sz="4" w:space="0" w:color="auto"/>
              <w:left w:val="single" w:sz="4" w:space="0" w:color="auto"/>
              <w:bottom w:val="single" w:sz="4" w:space="0" w:color="auto"/>
              <w:right w:val="single" w:sz="4" w:space="0" w:color="auto"/>
            </w:tcBorders>
          </w:tcPr>
          <w:p w14:paraId="5760E902" w14:textId="77777777" w:rsidR="00C85887" w:rsidRPr="0064068F" w:rsidRDefault="00C85887">
            <w:pPr>
              <w:spacing w:after="0" w:line="240" w:lineRule="auto"/>
              <w:rPr>
                <w:rFonts w:ascii="Times New Roman" w:eastAsia="Times New Roman" w:hAnsi="Times New Roman" w:cs="Times New Roman"/>
                <w:color w:val="000000"/>
                <w:kern w:val="0"/>
                <w14:ligatures w14:val="none"/>
              </w:rPr>
            </w:pPr>
          </w:p>
        </w:tc>
      </w:tr>
      <w:tr w:rsidR="00410B2E" w:rsidRPr="00EB6079" w14:paraId="030C7A45"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9E1055D" w14:textId="66D14D86"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Non-linear transition areas between the developed and natural areas shall be created and intermingled with the various styles and plant species to soften the appearance of any transition line.</w:t>
            </w:r>
          </w:p>
        </w:tc>
        <w:tc>
          <w:tcPr>
            <w:tcW w:w="1255" w:type="dxa"/>
            <w:tcBorders>
              <w:top w:val="single" w:sz="4" w:space="0" w:color="auto"/>
              <w:left w:val="single" w:sz="4" w:space="0" w:color="auto"/>
              <w:bottom w:val="single" w:sz="4" w:space="0" w:color="auto"/>
              <w:right w:val="single" w:sz="4" w:space="0" w:color="auto"/>
            </w:tcBorders>
          </w:tcPr>
          <w:p w14:paraId="1897650E"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1EBF2B16"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F35261" w14:textId="22156607"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The landscape design shall be coordinated with the placement of utility elements to mitigate their impact and reduce the potential for conflicts. All utility lines shall be placed underground to minimize their impact on the shoreland environment. Easements above the underground utilities may be incorporated into the overall landscape plan as pedestrian pathways. Proper </w:t>
            </w:r>
            <w:r w:rsidRPr="00D24CB2">
              <w:rPr>
                <w:rFonts w:ascii="Times New Roman" w:eastAsia="Times New Roman" w:hAnsi="Times New Roman" w:cs="Times New Roman"/>
                <w:color w:val="000000"/>
                <w:kern w:val="0"/>
                <w14:ligatures w14:val="none"/>
              </w:rPr>
              <w:lastRenderedPageBreak/>
              <w:t>landscape design shall be utilized to mitigate the visual impact of all site utility elements such as transformers, meter boxes, fire protection devices, etc.</w:t>
            </w:r>
          </w:p>
        </w:tc>
        <w:tc>
          <w:tcPr>
            <w:tcW w:w="1255" w:type="dxa"/>
            <w:tcBorders>
              <w:top w:val="single" w:sz="4" w:space="0" w:color="auto"/>
              <w:left w:val="single" w:sz="4" w:space="0" w:color="auto"/>
              <w:bottom w:val="single" w:sz="4" w:space="0" w:color="auto"/>
              <w:right w:val="single" w:sz="4" w:space="0" w:color="auto"/>
            </w:tcBorders>
          </w:tcPr>
          <w:p w14:paraId="65AC517E"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1B39818B"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B6106B" w14:textId="77777777" w:rsidR="00410B2E" w:rsidRPr="00410B2E" w:rsidRDefault="00410B2E" w:rsidP="00410B2E">
            <w:pPr>
              <w:spacing w:after="0" w:line="240" w:lineRule="auto"/>
              <w:rPr>
                <w:rFonts w:ascii="Times New Roman" w:eastAsia="Times New Roman" w:hAnsi="Times New Roman" w:cs="Times New Roman"/>
                <w:color w:val="000000"/>
                <w:kern w:val="0"/>
                <w14:ligatures w14:val="none"/>
              </w:rPr>
            </w:pPr>
            <w:r w:rsidRPr="00410B2E">
              <w:rPr>
                <w:rFonts w:ascii="Times New Roman" w:eastAsia="Times New Roman" w:hAnsi="Times New Roman" w:cs="Times New Roman"/>
                <w:color w:val="000000"/>
                <w:kern w:val="0"/>
                <w14:ligatures w14:val="none"/>
              </w:rPr>
              <w:t>Landscaped areas shall be prepared with and slopes suitable with their natural surroundings to encourage healthy plant growth and proper drainage.</w:t>
            </w:r>
          </w:p>
          <w:p w14:paraId="7E2541E8"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765E503F"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3D81033C"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B1D676" w14:textId="337AFCFB"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Water elements, walls, landscape boulders, and other landscaping features shall be used in a natural looking manner to complement the appearance of the shoreland environment.</w:t>
            </w:r>
          </w:p>
        </w:tc>
        <w:tc>
          <w:tcPr>
            <w:tcW w:w="1255" w:type="dxa"/>
            <w:tcBorders>
              <w:top w:val="single" w:sz="4" w:space="0" w:color="auto"/>
              <w:left w:val="single" w:sz="4" w:space="0" w:color="auto"/>
              <w:bottom w:val="single" w:sz="4" w:space="0" w:color="auto"/>
              <w:right w:val="single" w:sz="4" w:space="0" w:color="auto"/>
            </w:tcBorders>
          </w:tcPr>
          <w:p w14:paraId="227D570B"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599C0C8A"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4D710F" w14:textId="4342DA1B" w:rsidR="00410B2E" w:rsidRPr="00D24CB2" w:rsidRDefault="00410B2E">
            <w:pPr>
              <w:spacing w:after="0" w:line="240" w:lineRule="auto"/>
              <w:rPr>
                <w:rFonts w:ascii="Times New Roman" w:eastAsia="Times New Roman" w:hAnsi="Times New Roman" w:cs="Times New Roman"/>
                <w:b/>
                <w:bCs/>
                <w:color w:val="000000"/>
                <w:kern w:val="0"/>
                <w14:ligatures w14:val="none"/>
              </w:rPr>
            </w:pPr>
            <w:r w:rsidRPr="00D24CB2">
              <w:rPr>
                <w:rFonts w:ascii="Times New Roman" w:eastAsia="Times New Roman" w:hAnsi="Times New Roman" w:cs="Times New Roman"/>
                <w:b/>
                <w:bCs/>
                <w:color w:val="000000"/>
                <w:kern w:val="0"/>
                <w14:ligatures w14:val="none"/>
              </w:rPr>
              <w:t xml:space="preserve">Shorelands Commerce Park Off-Street Parking: </w:t>
            </w:r>
          </w:p>
        </w:tc>
        <w:tc>
          <w:tcPr>
            <w:tcW w:w="1255" w:type="dxa"/>
            <w:tcBorders>
              <w:top w:val="single" w:sz="4" w:space="0" w:color="auto"/>
              <w:left w:val="single" w:sz="4" w:space="0" w:color="auto"/>
              <w:bottom w:val="single" w:sz="4" w:space="0" w:color="auto"/>
              <w:right w:val="single" w:sz="4" w:space="0" w:color="auto"/>
            </w:tcBorders>
          </w:tcPr>
          <w:p w14:paraId="23F7198D"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1B1CFD88"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B6B50E" w14:textId="6B640C20"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Parking areas shall be buffered from adjacent residential property and screened from streets so automobiles are not visible below the average headlight height. Screening methods shall include undulating landscaped berms, low walls, and plantings.</w:t>
            </w:r>
          </w:p>
        </w:tc>
        <w:tc>
          <w:tcPr>
            <w:tcW w:w="1255" w:type="dxa"/>
            <w:tcBorders>
              <w:top w:val="single" w:sz="4" w:space="0" w:color="auto"/>
              <w:left w:val="single" w:sz="4" w:space="0" w:color="auto"/>
              <w:bottom w:val="single" w:sz="4" w:space="0" w:color="auto"/>
              <w:right w:val="single" w:sz="4" w:space="0" w:color="auto"/>
            </w:tcBorders>
          </w:tcPr>
          <w:p w14:paraId="2C4CD891"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0E44089E"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E744E5" w14:textId="3BD03503"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Access drives, internal circulation drives, parking areas, and pedestrian walkways shall be designed to provide safety and convenience for both motorists and pedestrians and to ensure access for the physically disabled. Areas where driveways cross pedestrian walkways shall rise to the level of the pedestrian walkway and be constructed of stamped concrete or of other material and design so as to differentiate the area as a pedestrian/vehicle interface.</w:t>
            </w:r>
          </w:p>
        </w:tc>
        <w:tc>
          <w:tcPr>
            <w:tcW w:w="1255" w:type="dxa"/>
            <w:tcBorders>
              <w:top w:val="single" w:sz="4" w:space="0" w:color="auto"/>
              <w:left w:val="single" w:sz="4" w:space="0" w:color="auto"/>
              <w:bottom w:val="single" w:sz="4" w:space="0" w:color="auto"/>
              <w:right w:val="single" w:sz="4" w:space="0" w:color="auto"/>
            </w:tcBorders>
          </w:tcPr>
          <w:p w14:paraId="774ADE6E"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46DBC070"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BA59F5" w14:textId="10A432C1"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Parking areas shall incorporate use of colors and textures to define landscaped islands, pedestrian pathways, loading/unloading areas, and other such amenities to soften and improve the visual appeal of impervious surfaces.</w:t>
            </w:r>
          </w:p>
        </w:tc>
        <w:tc>
          <w:tcPr>
            <w:tcW w:w="1255" w:type="dxa"/>
            <w:tcBorders>
              <w:top w:val="single" w:sz="4" w:space="0" w:color="auto"/>
              <w:left w:val="single" w:sz="4" w:space="0" w:color="auto"/>
              <w:bottom w:val="single" w:sz="4" w:space="0" w:color="auto"/>
              <w:right w:val="single" w:sz="4" w:space="0" w:color="auto"/>
            </w:tcBorders>
          </w:tcPr>
          <w:p w14:paraId="3119D3B6"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3AAE7EA4"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DBDEFB3" w14:textId="650B0FEE"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Ornamental entryway features shall be placed on both sides of every major drive accessing a public street to create a unified shoreland image. The ornamental entryway features for this area shall consist of </w:t>
            </w:r>
            <w:r w:rsidR="00D24CB2" w:rsidRPr="00D24CB2">
              <w:rPr>
                <w:rFonts w:ascii="Times New Roman" w:eastAsia="Times New Roman" w:hAnsi="Times New Roman" w:cs="Times New Roman"/>
                <w:color w:val="000000"/>
                <w:kern w:val="0"/>
                <w14:ligatures w14:val="none"/>
              </w:rPr>
              <w:t xml:space="preserve">large natural vegetation, </w:t>
            </w:r>
            <w:r w:rsidRPr="00D24CB2">
              <w:rPr>
                <w:rFonts w:ascii="Times New Roman" w:eastAsia="Times New Roman" w:hAnsi="Times New Roman" w:cs="Times New Roman"/>
                <w:color w:val="000000"/>
                <w:kern w:val="0"/>
                <w14:ligatures w14:val="none"/>
              </w:rPr>
              <w:t>artistic sculptures, landscaping features, kiosk signs, or other elements designated by the City. Major access drives and curb cuts shall be minimized.</w:t>
            </w:r>
          </w:p>
        </w:tc>
        <w:tc>
          <w:tcPr>
            <w:tcW w:w="1255" w:type="dxa"/>
            <w:tcBorders>
              <w:top w:val="single" w:sz="4" w:space="0" w:color="auto"/>
              <w:left w:val="single" w:sz="4" w:space="0" w:color="auto"/>
              <w:bottom w:val="single" w:sz="4" w:space="0" w:color="auto"/>
              <w:right w:val="single" w:sz="4" w:space="0" w:color="auto"/>
            </w:tcBorders>
          </w:tcPr>
          <w:p w14:paraId="1AA157B5"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1F67A842"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8BAA920" w14:textId="746F0A54"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Direct access to individual parking lots or pavement areas to the 1250 West Frontage Road or other major arterial access is prohibited. </w:t>
            </w:r>
          </w:p>
        </w:tc>
        <w:tc>
          <w:tcPr>
            <w:tcW w:w="1255" w:type="dxa"/>
            <w:tcBorders>
              <w:top w:val="single" w:sz="4" w:space="0" w:color="auto"/>
              <w:left w:val="single" w:sz="4" w:space="0" w:color="auto"/>
              <w:bottom w:val="single" w:sz="4" w:space="0" w:color="auto"/>
              <w:right w:val="single" w:sz="4" w:space="0" w:color="auto"/>
            </w:tcBorders>
          </w:tcPr>
          <w:p w14:paraId="0BF70AD8"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3AA816FD"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DF95914" w14:textId="55E840E7" w:rsidR="00410B2E" w:rsidRPr="00D24CB2" w:rsidRDefault="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Traffic circulation patterns should direct commercial/industrial traffic onto arterial and collector streets and not local residential streets. Multiple-family residential traffic should be directed onto collector or local streets. </w:t>
            </w:r>
          </w:p>
        </w:tc>
        <w:tc>
          <w:tcPr>
            <w:tcW w:w="1255" w:type="dxa"/>
            <w:tcBorders>
              <w:top w:val="single" w:sz="4" w:space="0" w:color="auto"/>
              <w:left w:val="single" w:sz="4" w:space="0" w:color="auto"/>
              <w:bottom w:val="single" w:sz="4" w:space="0" w:color="auto"/>
              <w:right w:val="single" w:sz="4" w:space="0" w:color="auto"/>
            </w:tcBorders>
          </w:tcPr>
          <w:p w14:paraId="31DB06FE"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7C501B4F"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D42FF5C" w14:textId="77777777" w:rsidR="00410B2E" w:rsidRPr="00410B2E" w:rsidRDefault="00410B2E" w:rsidP="00410B2E">
            <w:pPr>
              <w:spacing w:after="0" w:line="240" w:lineRule="auto"/>
              <w:rPr>
                <w:rFonts w:ascii="Times New Roman" w:eastAsia="Times New Roman" w:hAnsi="Times New Roman" w:cs="Times New Roman"/>
                <w:color w:val="000000"/>
                <w:kern w:val="0"/>
                <w14:ligatures w14:val="none"/>
              </w:rPr>
            </w:pPr>
            <w:r w:rsidRPr="00410B2E">
              <w:rPr>
                <w:rFonts w:ascii="Times New Roman" w:eastAsia="Times New Roman" w:hAnsi="Times New Roman" w:cs="Times New Roman"/>
                <w:color w:val="000000"/>
                <w:kern w:val="0"/>
                <w14:ligatures w14:val="none"/>
              </w:rPr>
              <w:t>A shared parking analysis shall be provided to minimize single-use parking areas. Multiple-use or sharing of parking and parking areas is encouraged, provided that any needed parking requirement modifications comply with CZC 12.52.110. Parking shall not exceed 125% of the parking requirement. </w:t>
            </w:r>
          </w:p>
          <w:p w14:paraId="26A33FEC" w14:textId="77777777" w:rsidR="00410B2E" w:rsidRPr="00D24CB2" w:rsidRDefault="00410B2E">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5FD7FEA0"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43D47567"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E9EC12" w14:textId="20F2BBB3" w:rsidR="00410B2E" w:rsidRPr="00D24CB2" w:rsidRDefault="00410B2E" w:rsidP="00410B2E">
            <w:pPr>
              <w:spacing w:after="0" w:line="240" w:lineRule="auto"/>
              <w:rPr>
                <w:rFonts w:ascii="Times New Roman" w:eastAsia="Times New Roman" w:hAnsi="Times New Roman" w:cs="Times New Roman"/>
                <w:b/>
                <w:bCs/>
                <w:color w:val="000000"/>
                <w:kern w:val="0"/>
                <w14:ligatures w14:val="none"/>
              </w:rPr>
            </w:pPr>
            <w:r w:rsidRPr="00D24CB2">
              <w:rPr>
                <w:rFonts w:ascii="Times New Roman" w:eastAsia="Times New Roman" w:hAnsi="Times New Roman" w:cs="Times New Roman"/>
                <w:b/>
                <w:bCs/>
                <w:color w:val="000000"/>
                <w:kern w:val="0"/>
                <w14:ligatures w14:val="none"/>
              </w:rPr>
              <w:t xml:space="preserve">Shorelands Commerce Park Fences and Walls: </w:t>
            </w:r>
          </w:p>
        </w:tc>
        <w:tc>
          <w:tcPr>
            <w:tcW w:w="1255" w:type="dxa"/>
            <w:tcBorders>
              <w:top w:val="single" w:sz="4" w:space="0" w:color="auto"/>
              <w:left w:val="single" w:sz="4" w:space="0" w:color="auto"/>
              <w:bottom w:val="single" w:sz="4" w:space="0" w:color="auto"/>
              <w:right w:val="single" w:sz="4" w:space="0" w:color="auto"/>
            </w:tcBorders>
          </w:tcPr>
          <w:p w14:paraId="51123DAA"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6988F7E3"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24B0D3" w14:textId="53047C48" w:rsidR="00410B2E" w:rsidRPr="00D24CB2" w:rsidRDefault="00A66F25" w:rsidP="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Berms or landscape plantings shall be the primary means for screening or for establishing needed spatial separation</w:t>
            </w:r>
          </w:p>
        </w:tc>
        <w:tc>
          <w:tcPr>
            <w:tcW w:w="1255" w:type="dxa"/>
            <w:tcBorders>
              <w:top w:val="single" w:sz="4" w:space="0" w:color="auto"/>
              <w:left w:val="single" w:sz="4" w:space="0" w:color="auto"/>
              <w:bottom w:val="single" w:sz="4" w:space="0" w:color="auto"/>
              <w:right w:val="single" w:sz="4" w:space="0" w:color="auto"/>
            </w:tcBorders>
          </w:tcPr>
          <w:p w14:paraId="1FA073D8"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7E118544"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9DD0E9" w14:textId="2D302A7C" w:rsidR="00410B2E" w:rsidRPr="00D24CB2" w:rsidRDefault="00A66F25" w:rsidP="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Where security and access controls are needed, an open style fence or semi-private designs shall be utilized. Under limited or intermittent circumstances, a short four foot solid fence or wall located atop a berm may be used for security or screening purposes.</w:t>
            </w:r>
          </w:p>
        </w:tc>
        <w:tc>
          <w:tcPr>
            <w:tcW w:w="1255" w:type="dxa"/>
            <w:tcBorders>
              <w:top w:val="single" w:sz="4" w:space="0" w:color="auto"/>
              <w:left w:val="single" w:sz="4" w:space="0" w:color="auto"/>
              <w:bottom w:val="single" w:sz="4" w:space="0" w:color="auto"/>
              <w:right w:val="single" w:sz="4" w:space="0" w:color="auto"/>
            </w:tcBorders>
          </w:tcPr>
          <w:p w14:paraId="64647CB8"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410B2E" w:rsidRPr="00EB6079" w14:paraId="51EA2D6F"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4227E2" w14:textId="3A4474B9" w:rsidR="00410B2E" w:rsidRPr="00D24CB2" w:rsidRDefault="00A66F25" w:rsidP="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 xml:space="preserve">Walls and fences, if constructed, shall use materials and styles to complement the architectural style of the buildings or the shoreland environment. </w:t>
            </w:r>
            <w:r w:rsidRPr="00D24CB2">
              <w:rPr>
                <w:rFonts w:ascii="Times New Roman" w:eastAsia="Times New Roman" w:hAnsi="Times New Roman" w:cs="Times New Roman"/>
                <w:b/>
                <w:bCs/>
                <w:color w:val="000000"/>
                <w:kern w:val="0"/>
                <w:sz w:val="24"/>
                <w:szCs w:val="24"/>
                <w14:ligatures w14:val="none"/>
              </w:rPr>
              <w:t>Vinyl, chain link, and barbed wire fencing is not permitted.</w:t>
            </w:r>
            <w:r w:rsidRPr="00D24CB2">
              <w:rPr>
                <w:rFonts w:ascii="Times New Roman" w:eastAsia="Times New Roman" w:hAnsi="Times New Roman" w:cs="Times New Roman"/>
                <w:color w:val="000000"/>
                <w:kern w:val="0"/>
                <w14:ligatures w14:val="none"/>
              </w:rPr>
              <w:t xml:space="preserve"> Retaining walls shall be minimal in height or shall be terraced if used for significant retaining needs</w:t>
            </w:r>
          </w:p>
        </w:tc>
        <w:tc>
          <w:tcPr>
            <w:tcW w:w="1255" w:type="dxa"/>
            <w:tcBorders>
              <w:top w:val="single" w:sz="4" w:space="0" w:color="auto"/>
              <w:left w:val="single" w:sz="4" w:space="0" w:color="auto"/>
              <w:bottom w:val="single" w:sz="4" w:space="0" w:color="auto"/>
              <w:right w:val="single" w:sz="4" w:space="0" w:color="auto"/>
            </w:tcBorders>
          </w:tcPr>
          <w:p w14:paraId="7800CDF5"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A66F25" w:rsidRPr="00EB6079" w14:paraId="573BF4D8"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4C1AEF" w14:textId="6BBF8194" w:rsidR="00A66F25" w:rsidRPr="00D24CB2" w:rsidRDefault="00A66F25" w:rsidP="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Open access to the pedestrian pathway or trail systems shall be provided and shall not be impeded by the use of fencing or walls</w:t>
            </w:r>
          </w:p>
        </w:tc>
        <w:tc>
          <w:tcPr>
            <w:tcW w:w="1255" w:type="dxa"/>
            <w:tcBorders>
              <w:top w:val="single" w:sz="4" w:space="0" w:color="auto"/>
              <w:left w:val="single" w:sz="4" w:space="0" w:color="auto"/>
              <w:bottom w:val="single" w:sz="4" w:space="0" w:color="auto"/>
              <w:right w:val="single" w:sz="4" w:space="0" w:color="auto"/>
            </w:tcBorders>
          </w:tcPr>
          <w:p w14:paraId="07B21E2A"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03C50DB1"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0B7C0E" w14:textId="21DB7180" w:rsidR="00A66F25" w:rsidRPr="00D24CB2" w:rsidRDefault="00A66F25" w:rsidP="00410B2E">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The use of sound walls is strictly prohibited and shall not be used to separate Shorelands Commerce Park development from the Legacy Parkway or the Legacy Preserve</w:t>
            </w:r>
          </w:p>
        </w:tc>
        <w:tc>
          <w:tcPr>
            <w:tcW w:w="1255" w:type="dxa"/>
            <w:tcBorders>
              <w:top w:val="single" w:sz="4" w:space="0" w:color="auto"/>
              <w:left w:val="single" w:sz="4" w:space="0" w:color="auto"/>
              <w:bottom w:val="single" w:sz="4" w:space="0" w:color="auto"/>
              <w:right w:val="single" w:sz="4" w:space="0" w:color="auto"/>
            </w:tcBorders>
          </w:tcPr>
          <w:p w14:paraId="00A2E202"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410B2E" w:rsidRPr="00EB6079" w14:paraId="501F0B1D"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F294BE" w14:textId="5DC22CA1" w:rsidR="00410B2E" w:rsidRPr="00D24CB2" w:rsidRDefault="00A66F25">
            <w:pPr>
              <w:spacing w:after="0" w:line="240" w:lineRule="auto"/>
              <w:rPr>
                <w:rFonts w:ascii="Times New Roman" w:eastAsia="Times New Roman" w:hAnsi="Times New Roman" w:cs="Times New Roman"/>
                <w:b/>
                <w:bCs/>
                <w:color w:val="000000"/>
                <w:kern w:val="0"/>
                <w14:ligatures w14:val="none"/>
              </w:rPr>
            </w:pPr>
            <w:r w:rsidRPr="00D24CB2">
              <w:rPr>
                <w:rFonts w:ascii="Times New Roman" w:eastAsia="Times New Roman" w:hAnsi="Times New Roman" w:cs="Times New Roman"/>
                <w:b/>
                <w:bCs/>
                <w:color w:val="000000"/>
                <w:kern w:val="0"/>
                <w14:ligatures w14:val="none"/>
              </w:rPr>
              <w:lastRenderedPageBreak/>
              <w:t xml:space="preserve">Shorelands Commerce Park  Outdoor Lighting: </w:t>
            </w:r>
          </w:p>
        </w:tc>
        <w:tc>
          <w:tcPr>
            <w:tcW w:w="1255" w:type="dxa"/>
            <w:tcBorders>
              <w:top w:val="single" w:sz="4" w:space="0" w:color="auto"/>
              <w:left w:val="single" w:sz="4" w:space="0" w:color="auto"/>
              <w:bottom w:val="single" w:sz="4" w:space="0" w:color="auto"/>
              <w:right w:val="single" w:sz="4" w:space="0" w:color="auto"/>
            </w:tcBorders>
          </w:tcPr>
          <w:p w14:paraId="25412B18" w14:textId="77777777" w:rsidR="00410B2E" w:rsidRPr="0064068F" w:rsidRDefault="00410B2E">
            <w:pPr>
              <w:spacing w:after="0" w:line="240" w:lineRule="auto"/>
              <w:rPr>
                <w:rFonts w:ascii="Times New Roman" w:eastAsia="Times New Roman" w:hAnsi="Times New Roman" w:cs="Times New Roman"/>
                <w:color w:val="000000"/>
                <w:kern w:val="0"/>
                <w14:ligatures w14:val="none"/>
              </w:rPr>
            </w:pPr>
          </w:p>
        </w:tc>
      </w:tr>
      <w:tr w:rsidR="00A66F25" w:rsidRPr="00EB6079" w14:paraId="515E61B0"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CF54F79" w14:textId="4C9AFEAC" w:rsidR="00A66F25" w:rsidRPr="00D24CB2" w:rsidRDefault="00A66F25">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Lighting shall generally be used only where it is needed for safety and visibility. Lighting levels shall be scaled back to the minimal levels needed to achieve its purpose. Excessive or over lighting is prohibited.</w:t>
            </w:r>
          </w:p>
        </w:tc>
        <w:tc>
          <w:tcPr>
            <w:tcW w:w="1255" w:type="dxa"/>
            <w:tcBorders>
              <w:top w:val="single" w:sz="4" w:space="0" w:color="auto"/>
              <w:left w:val="single" w:sz="4" w:space="0" w:color="auto"/>
              <w:bottom w:val="single" w:sz="4" w:space="0" w:color="auto"/>
              <w:right w:val="single" w:sz="4" w:space="0" w:color="auto"/>
            </w:tcBorders>
          </w:tcPr>
          <w:p w14:paraId="09F68524"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06BE6020"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360334" w14:textId="3173BDAA" w:rsidR="00A66F25" w:rsidRPr="00D24CB2" w:rsidRDefault="00A66F25">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Fixtures or elements producing light shall select the correct bulb type to achieve the lowest wattage necessary. Lighting elements shall be hidden or utilize full-cut-off shields to eliminate shining or reflecting up into the night sky and to minimize glare and light trespass beyond area where lighting is needed or onto adjacent properties.</w:t>
            </w:r>
          </w:p>
        </w:tc>
        <w:tc>
          <w:tcPr>
            <w:tcW w:w="1255" w:type="dxa"/>
            <w:tcBorders>
              <w:top w:val="single" w:sz="4" w:space="0" w:color="auto"/>
              <w:left w:val="single" w:sz="4" w:space="0" w:color="auto"/>
              <w:bottom w:val="single" w:sz="4" w:space="0" w:color="auto"/>
              <w:right w:val="single" w:sz="4" w:space="0" w:color="auto"/>
            </w:tcBorders>
          </w:tcPr>
          <w:p w14:paraId="5625E491"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2DC7E692"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4B384B" w14:textId="77777777" w:rsidR="00A66F25" w:rsidRPr="00A66F25" w:rsidRDefault="00A66F25" w:rsidP="00A66F25">
            <w:pPr>
              <w:spacing w:after="0" w:line="240" w:lineRule="auto"/>
              <w:rPr>
                <w:rFonts w:ascii="Times New Roman" w:eastAsia="Times New Roman" w:hAnsi="Times New Roman" w:cs="Times New Roman"/>
                <w:color w:val="000000"/>
                <w:kern w:val="0"/>
                <w14:ligatures w14:val="none"/>
              </w:rPr>
            </w:pPr>
            <w:r w:rsidRPr="00A66F25">
              <w:rPr>
                <w:rFonts w:ascii="Times New Roman" w:eastAsia="Times New Roman" w:hAnsi="Times New Roman" w:cs="Times New Roman"/>
                <w:color w:val="000000"/>
                <w:kern w:val="0"/>
                <w14:ligatures w14:val="none"/>
              </w:rPr>
              <w:t>Self-regulating on and off controls shall be used where lighting is needed periodically, but not continuously and shall be set to their proper operation times. </w:t>
            </w:r>
          </w:p>
          <w:p w14:paraId="1E030673" w14:textId="77777777" w:rsidR="00A66F25" w:rsidRPr="00D24CB2" w:rsidRDefault="00A66F25">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751B2784"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35A88E64"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65A2BB" w14:textId="7BFE80DB" w:rsidR="00A66F25" w:rsidRPr="00D24CB2" w:rsidRDefault="00A66F25">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Up-lighting shall be used sparingly for accenting architecture, landscaping, and signing. Where up-lighting is used, a narrow angle focused fixture with low wattage lamp shall be used.</w:t>
            </w:r>
          </w:p>
        </w:tc>
        <w:tc>
          <w:tcPr>
            <w:tcW w:w="1255" w:type="dxa"/>
            <w:tcBorders>
              <w:top w:val="single" w:sz="4" w:space="0" w:color="auto"/>
              <w:left w:val="single" w:sz="4" w:space="0" w:color="auto"/>
              <w:bottom w:val="single" w:sz="4" w:space="0" w:color="auto"/>
              <w:right w:val="single" w:sz="4" w:space="0" w:color="auto"/>
            </w:tcBorders>
          </w:tcPr>
          <w:p w14:paraId="7020CEC0"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3AD4F750"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CD48B6" w14:textId="3E0DDB33" w:rsidR="00A66F25" w:rsidRPr="00D24CB2" w:rsidRDefault="00A66F25">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Lighting shall be arranged or directed so as to reflect the light away from adjacent properties and to prevent glare for street traffic. The intensity of light at adjoining residential property shall not exceed 0.1 footcandles.</w:t>
            </w:r>
          </w:p>
        </w:tc>
        <w:tc>
          <w:tcPr>
            <w:tcW w:w="1255" w:type="dxa"/>
            <w:tcBorders>
              <w:top w:val="single" w:sz="4" w:space="0" w:color="auto"/>
              <w:left w:val="single" w:sz="4" w:space="0" w:color="auto"/>
              <w:bottom w:val="single" w:sz="4" w:space="0" w:color="auto"/>
              <w:right w:val="single" w:sz="4" w:space="0" w:color="auto"/>
            </w:tcBorders>
          </w:tcPr>
          <w:p w14:paraId="3A6B20C5"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61B2E727"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C02AA9" w14:textId="77777777" w:rsidR="00A66F25" w:rsidRPr="00A66F25" w:rsidRDefault="00A66F25" w:rsidP="00A66F25">
            <w:pPr>
              <w:numPr>
                <w:ilvl w:val="0"/>
                <w:numId w:val="10"/>
              </w:numPr>
              <w:spacing w:after="0" w:line="240" w:lineRule="auto"/>
              <w:rPr>
                <w:rFonts w:ascii="Times New Roman" w:eastAsia="Times New Roman" w:hAnsi="Times New Roman" w:cs="Times New Roman"/>
                <w:color w:val="000000"/>
                <w:kern w:val="0"/>
                <w14:ligatures w14:val="none"/>
              </w:rPr>
            </w:pPr>
            <w:r w:rsidRPr="00A66F25">
              <w:rPr>
                <w:rFonts w:ascii="Times New Roman" w:eastAsia="Times New Roman" w:hAnsi="Times New Roman" w:cs="Times New Roman"/>
                <w:color w:val="000000"/>
                <w:kern w:val="0"/>
                <w14:ligatures w14:val="none"/>
              </w:rPr>
              <w:t>A Lighting plan shall be submitted for review and shall include: </w:t>
            </w:r>
            <w:r w:rsidRPr="00A66F25">
              <w:rPr>
                <w:rFonts w:ascii="Times New Roman" w:eastAsia="Times New Roman" w:hAnsi="Times New Roman" w:cs="Times New Roman"/>
                <w:color w:val="000000"/>
                <w:kern w:val="0"/>
                <w14:ligatures w14:val="none"/>
              </w:rPr>
              <w:br/>
            </w:r>
          </w:p>
          <w:p w14:paraId="56317647" w14:textId="77777777" w:rsidR="00A66F25" w:rsidRPr="00D24CB2" w:rsidRDefault="00A66F25" w:rsidP="00A66F25">
            <w:pPr>
              <w:numPr>
                <w:ilvl w:val="1"/>
                <w:numId w:val="10"/>
              </w:numPr>
              <w:spacing w:after="0" w:line="240" w:lineRule="auto"/>
              <w:rPr>
                <w:rFonts w:ascii="Times New Roman" w:eastAsia="Times New Roman" w:hAnsi="Times New Roman" w:cs="Times New Roman"/>
                <w:color w:val="000000"/>
                <w:kern w:val="0"/>
                <w14:ligatures w14:val="none"/>
              </w:rPr>
            </w:pPr>
            <w:r w:rsidRPr="00A66F25">
              <w:rPr>
                <w:rFonts w:ascii="Times New Roman" w:eastAsia="Times New Roman" w:hAnsi="Times New Roman" w:cs="Times New Roman"/>
                <w:color w:val="000000"/>
                <w:kern w:val="0"/>
                <w14:ligatures w14:val="none"/>
              </w:rPr>
              <w:t>The location and height of all light poles; and</w:t>
            </w:r>
          </w:p>
          <w:p w14:paraId="2C80C020" w14:textId="77777777" w:rsidR="00A66F25" w:rsidRPr="00A66F25" w:rsidRDefault="00A66F25" w:rsidP="00A66F25">
            <w:pPr>
              <w:spacing w:after="0" w:line="240" w:lineRule="auto"/>
              <w:ind w:left="1440"/>
              <w:rPr>
                <w:rFonts w:ascii="Times New Roman" w:eastAsia="Times New Roman" w:hAnsi="Times New Roman" w:cs="Times New Roman"/>
                <w:color w:val="000000"/>
                <w:kern w:val="0"/>
                <w14:ligatures w14:val="none"/>
              </w:rPr>
            </w:pPr>
          </w:p>
          <w:p w14:paraId="42935650" w14:textId="77777777" w:rsidR="00A66F25" w:rsidRPr="00A66F25" w:rsidRDefault="00A66F25" w:rsidP="00A66F25">
            <w:pPr>
              <w:numPr>
                <w:ilvl w:val="1"/>
                <w:numId w:val="10"/>
              </w:numPr>
              <w:spacing w:after="0" w:line="240" w:lineRule="auto"/>
              <w:rPr>
                <w:rFonts w:ascii="Times New Roman" w:eastAsia="Times New Roman" w:hAnsi="Times New Roman" w:cs="Times New Roman"/>
                <w:color w:val="000000"/>
                <w:kern w:val="0"/>
                <w14:ligatures w14:val="none"/>
              </w:rPr>
            </w:pPr>
            <w:r w:rsidRPr="00A66F25">
              <w:rPr>
                <w:rFonts w:ascii="Times New Roman" w:eastAsia="Times New Roman" w:hAnsi="Times New Roman" w:cs="Times New Roman"/>
                <w:color w:val="000000"/>
                <w:kern w:val="0"/>
                <w14:ligatures w14:val="none"/>
              </w:rPr>
              <w:t>The predicted illumination levels, based on maintained illumination levels just prior to lamp replacement and luminaire cleaning, within, at, and beyond property lines.</w:t>
            </w:r>
          </w:p>
          <w:p w14:paraId="09B15669" w14:textId="77777777" w:rsidR="00A66F25" w:rsidRPr="00D24CB2" w:rsidRDefault="00A66F25">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734CBB1B"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6D6BDFC3"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427D49" w14:textId="5D78821C" w:rsidR="00A66F25" w:rsidRPr="00D24CB2" w:rsidRDefault="00A66F25" w:rsidP="00A66F25">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b/>
                <w:bCs/>
                <w:color w:val="000000"/>
                <w:kern w:val="0"/>
                <w14:ligatures w14:val="none"/>
              </w:rPr>
              <w:t>Shorelands Commerce Park Signing</w:t>
            </w:r>
            <w:r w:rsidRPr="00D24CB2">
              <w:rPr>
                <w:rFonts w:ascii="Times New Roman" w:eastAsia="Times New Roman" w:hAnsi="Times New Roman" w:cs="Times New Roman"/>
                <w:color w:val="000000"/>
                <w:kern w:val="0"/>
                <w14:ligatures w14:val="none"/>
              </w:rPr>
              <w:t xml:space="preserve">: </w:t>
            </w:r>
          </w:p>
        </w:tc>
        <w:tc>
          <w:tcPr>
            <w:tcW w:w="1255" w:type="dxa"/>
            <w:tcBorders>
              <w:top w:val="single" w:sz="4" w:space="0" w:color="auto"/>
              <w:left w:val="single" w:sz="4" w:space="0" w:color="auto"/>
              <w:bottom w:val="single" w:sz="4" w:space="0" w:color="auto"/>
              <w:right w:val="single" w:sz="4" w:space="0" w:color="auto"/>
            </w:tcBorders>
          </w:tcPr>
          <w:p w14:paraId="3ACD34B5"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395D0B51"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1B4A45" w14:textId="6A1E3A7A" w:rsidR="00A66F25" w:rsidRPr="00D24CB2" w:rsidRDefault="00A66F25" w:rsidP="00A66F25">
            <w:pPr>
              <w:spacing w:after="0" w:line="240" w:lineRule="auto"/>
              <w:ind w:left="360"/>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Business signing shall be simple and scaled to allow for sufficient identification of the operation or facility. The style, colors, and materials shall compliment the architecture and design of buildings associated with the sign. </w:t>
            </w:r>
          </w:p>
        </w:tc>
        <w:tc>
          <w:tcPr>
            <w:tcW w:w="1255" w:type="dxa"/>
            <w:tcBorders>
              <w:top w:val="single" w:sz="4" w:space="0" w:color="auto"/>
              <w:left w:val="single" w:sz="4" w:space="0" w:color="auto"/>
              <w:bottom w:val="single" w:sz="4" w:space="0" w:color="auto"/>
              <w:right w:val="single" w:sz="4" w:space="0" w:color="auto"/>
            </w:tcBorders>
          </w:tcPr>
          <w:p w14:paraId="11FD3168"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14BE1924"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A93CE1" w14:textId="5C17786C" w:rsidR="00A66F25" w:rsidRPr="00D24CB2" w:rsidRDefault="00A66F25" w:rsidP="00A66F25">
            <w:pPr>
              <w:spacing w:after="0" w:line="240" w:lineRule="auto"/>
              <w:ind w:left="360"/>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Wall sign placement shall comply with CZC 12.54.140. Only Low-Profile monument style signs shall be allowed and shall also comply with CZC 12.54.140</w:t>
            </w:r>
          </w:p>
        </w:tc>
        <w:tc>
          <w:tcPr>
            <w:tcW w:w="1255" w:type="dxa"/>
            <w:tcBorders>
              <w:top w:val="single" w:sz="4" w:space="0" w:color="auto"/>
              <w:left w:val="single" w:sz="4" w:space="0" w:color="auto"/>
              <w:bottom w:val="single" w:sz="4" w:space="0" w:color="auto"/>
              <w:right w:val="single" w:sz="4" w:space="0" w:color="auto"/>
            </w:tcBorders>
          </w:tcPr>
          <w:p w14:paraId="18912ED3"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146B6162"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C9FFF7" w14:textId="3F759EDD" w:rsidR="00A66F25" w:rsidRPr="00D24CB2" w:rsidRDefault="00A66F25" w:rsidP="00A66F25">
            <w:pPr>
              <w:spacing w:after="0" w:line="240" w:lineRule="auto"/>
              <w:ind w:left="360"/>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All business signs shall be prohibited within 150 feet of the Legacy Parkway and any major trail/pedestrian pathway system or 50 feet from any other major arterial road</w:t>
            </w:r>
          </w:p>
        </w:tc>
        <w:tc>
          <w:tcPr>
            <w:tcW w:w="1255" w:type="dxa"/>
            <w:tcBorders>
              <w:top w:val="single" w:sz="4" w:space="0" w:color="auto"/>
              <w:left w:val="single" w:sz="4" w:space="0" w:color="auto"/>
              <w:bottom w:val="single" w:sz="4" w:space="0" w:color="auto"/>
              <w:right w:val="single" w:sz="4" w:space="0" w:color="auto"/>
            </w:tcBorders>
          </w:tcPr>
          <w:p w14:paraId="5B6D8A9C"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5E02CF3D"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B47220" w14:textId="77B80295" w:rsidR="00A66F25" w:rsidRPr="00D24CB2" w:rsidRDefault="00A66F25" w:rsidP="00A66F25">
            <w:pPr>
              <w:spacing w:after="0" w:line="240" w:lineRule="auto"/>
              <w:ind w:left="360"/>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Sign copy shall consist of individual lettering and logos. Sign copy shall not be internally illuminated or animated. Electronic or changeable copy signs are prohibited</w:t>
            </w:r>
          </w:p>
        </w:tc>
        <w:tc>
          <w:tcPr>
            <w:tcW w:w="1255" w:type="dxa"/>
            <w:tcBorders>
              <w:top w:val="single" w:sz="4" w:space="0" w:color="auto"/>
              <w:left w:val="single" w:sz="4" w:space="0" w:color="auto"/>
              <w:bottom w:val="single" w:sz="4" w:space="0" w:color="auto"/>
              <w:right w:val="single" w:sz="4" w:space="0" w:color="auto"/>
            </w:tcBorders>
          </w:tcPr>
          <w:p w14:paraId="468B031A"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357035A5"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AA9ECC8" w14:textId="6780DBB9" w:rsidR="00A66F25" w:rsidRPr="00D24CB2" w:rsidRDefault="00A66F25" w:rsidP="00A66F25">
            <w:pPr>
              <w:spacing w:after="0" w:line="240" w:lineRule="auto"/>
              <w:ind w:left="360"/>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Public, Highway, or local street signing shall be similar to the Utah Legacy Parkway Signage Program 2006, as amended. The program’s design standards shall be used as a template for the design of all public, highway, or local street signs within the Shorelands Commerce Park District</w:t>
            </w:r>
          </w:p>
        </w:tc>
        <w:tc>
          <w:tcPr>
            <w:tcW w:w="1255" w:type="dxa"/>
            <w:tcBorders>
              <w:top w:val="single" w:sz="4" w:space="0" w:color="auto"/>
              <w:left w:val="single" w:sz="4" w:space="0" w:color="auto"/>
              <w:bottom w:val="single" w:sz="4" w:space="0" w:color="auto"/>
              <w:right w:val="single" w:sz="4" w:space="0" w:color="auto"/>
            </w:tcBorders>
          </w:tcPr>
          <w:p w14:paraId="33ED6609"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24BE6045"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6FE171E" w14:textId="240002E8" w:rsidR="00A66F25" w:rsidRPr="00D24CB2" w:rsidRDefault="00A66F25" w:rsidP="00A66F25">
            <w:pPr>
              <w:spacing w:after="0" w:line="240" w:lineRule="auto"/>
              <w:rPr>
                <w:rFonts w:ascii="Times New Roman" w:eastAsia="Times New Roman" w:hAnsi="Times New Roman" w:cs="Times New Roman"/>
                <w:color w:val="000000"/>
                <w:kern w:val="0"/>
                <w14:ligatures w14:val="none"/>
              </w:rPr>
            </w:pPr>
            <w:r w:rsidRPr="00D24CB2">
              <w:rPr>
                <w:rFonts w:ascii="Times New Roman" w:eastAsia="Times New Roman" w:hAnsi="Times New Roman" w:cs="Times New Roman"/>
                <w:color w:val="000000"/>
                <w:kern w:val="0"/>
                <w14:ligatures w14:val="none"/>
              </w:rPr>
              <w:t>Informational or business location kiosks may be allowed in the public right-of-way signing program. Such signs shall conform to the public, highway, or local street program design standards and shall be scaled appropriately to maintain the image of the Shorelands Commerce Park District</w:t>
            </w:r>
          </w:p>
        </w:tc>
        <w:tc>
          <w:tcPr>
            <w:tcW w:w="1255" w:type="dxa"/>
            <w:tcBorders>
              <w:top w:val="single" w:sz="4" w:space="0" w:color="auto"/>
              <w:left w:val="single" w:sz="4" w:space="0" w:color="auto"/>
              <w:bottom w:val="single" w:sz="4" w:space="0" w:color="auto"/>
              <w:right w:val="single" w:sz="4" w:space="0" w:color="auto"/>
            </w:tcBorders>
          </w:tcPr>
          <w:p w14:paraId="3CC9CCB0"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r w:rsidR="00A66F25" w:rsidRPr="00EB6079" w14:paraId="7CE85F3E" w14:textId="77777777" w:rsidTr="00C85887">
        <w:trPr>
          <w:trHeight w:val="450"/>
        </w:trPr>
        <w:tc>
          <w:tcPr>
            <w:tcW w:w="86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903EB2" w14:textId="77777777" w:rsidR="00A66F25" w:rsidRPr="00D24CB2" w:rsidRDefault="00A66F25" w:rsidP="00A66F25">
            <w:pPr>
              <w:spacing w:after="0" w:line="240" w:lineRule="auto"/>
              <w:rPr>
                <w:rFonts w:ascii="Times New Roman" w:eastAsia="Times New Roman" w:hAnsi="Times New Roman" w:cs="Times New Roman"/>
                <w:color w:val="000000"/>
                <w:kern w:val="0"/>
                <w14:ligatures w14:val="none"/>
              </w:rPr>
            </w:pPr>
          </w:p>
        </w:tc>
        <w:tc>
          <w:tcPr>
            <w:tcW w:w="1255" w:type="dxa"/>
            <w:tcBorders>
              <w:top w:val="single" w:sz="4" w:space="0" w:color="auto"/>
              <w:left w:val="single" w:sz="4" w:space="0" w:color="auto"/>
              <w:bottom w:val="single" w:sz="4" w:space="0" w:color="auto"/>
              <w:right w:val="single" w:sz="4" w:space="0" w:color="auto"/>
            </w:tcBorders>
          </w:tcPr>
          <w:p w14:paraId="10C1FBDF" w14:textId="77777777" w:rsidR="00A66F25" w:rsidRPr="0064068F" w:rsidRDefault="00A66F25">
            <w:pPr>
              <w:spacing w:after="0" w:line="240" w:lineRule="auto"/>
              <w:rPr>
                <w:rFonts w:ascii="Times New Roman" w:eastAsia="Times New Roman" w:hAnsi="Times New Roman" w:cs="Times New Roman"/>
                <w:color w:val="000000"/>
                <w:kern w:val="0"/>
                <w14:ligatures w14:val="none"/>
              </w:rPr>
            </w:pPr>
          </w:p>
        </w:tc>
      </w:tr>
    </w:tbl>
    <w:p w14:paraId="43B97295" w14:textId="77777777" w:rsidR="008D7E87" w:rsidRDefault="008D7E87"/>
    <w:p w14:paraId="5340B8B4" w14:textId="250C90E7" w:rsidR="008D7E87" w:rsidRDefault="00D24CB2">
      <w:r>
        <w:rPr>
          <w:noProof/>
        </w:rPr>
        <w:lastRenderedPageBreak/>
        <w:drawing>
          <wp:inline distT="0" distB="0" distL="0" distR="0" wp14:anchorId="4AE59236" wp14:editId="6E1FBFF6">
            <wp:extent cx="5715000" cy="7458075"/>
            <wp:effectExtent l="0" t="0" r="0" b="9525"/>
            <wp:docPr id="549356729" name="Picture 1" descr="A close-up of a color pal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56729" name="Picture 1" descr="A close-up of a color palett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7458075"/>
                    </a:xfrm>
                    <a:prstGeom prst="rect">
                      <a:avLst/>
                    </a:prstGeom>
                    <a:noFill/>
                    <a:ln>
                      <a:noFill/>
                    </a:ln>
                  </pic:spPr>
                </pic:pic>
              </a:graphicData>
            </a:graphic>
          </wp:inline>
        </w:drawing>
      </w:r>
    </w:p>
    <w:sectPr w:rsidR="008D7E87" w:rsidSect="00DF1F7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2136" w14:textId="77777777" w:rsidR="002A727D" w:rsidRDefault="002A727D" w:rsidP="00A470A9">
      <w:pPr>
        <w:spacing w:after="0" w:line="240" w:lineRule="auto"/>
      </w:pPr>
      <w:r>
        <w:separator/>
      </w:r>
    </w:p>
  </w:endnote>
  <w:endnote w:type="continuationSeparator" w:id="0">
    <w:p w14:paraId="6AFC157E" w14:textId="77777777" w:rsidR="002A727D" w:rsidRDefault="002A727D" w:rsidP="00A4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AB85" w14:textId="77777777" w:rsidR="00B25D2C" w:rsidRDefault="00B25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573040"/>
      <w:docPartObj>
        <w:docPartGallery w:val="Page Numbers (Bottom of Page)"/>
        <w:docPartUnique/>
      </w:docPartObj>
    </w:sdtPr>
    <w:sdtEndPr>
      <w:rPr>
        <w:color w:val="7F7F7F" w:themeColor="background1" w:themeShade="7F"/>
        <w:spacing w:val="60"/>
      </w:rPr>
    </w:sdtEndPr>
    <w:sdtContent>
      <w:p w14:paraId="1951F2B9" w14:textId="7CE8F735" w:rsidR="00B25D2C" w:rsidRDefault="00B25D2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9456236" w14:textId="77777777" w:rsidR="00B25D2C" w:rsidRDefault="00B25D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178852"/>
      <w:docPartObj>
        <w:docPartGallery w:val="Page Numbers (Bottom of Page)"/>
        <w:docPartUnique/>
      </w:docPartObj>
    </w:sdtPr>
    <w:sdtEndPr>
      <w:rPr>
        <w:color w:val="7F7F7F" w:themeColor="background1" w:themeShade="7F"/>
        <w:spacing w:val="60"/>
      </w:rPr>
    </w:sdtEndPr>
    <w:sdtContent>
      <w:p w14:paraId="0F51C69F" w14:textId="6C97944C" w:rsidR="00B25D2C" w:rsidRDefault="00B25D2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B03884E" w14:textId="77777777" w:rsidR="00B25D2C" w:rsidRDefault="00B25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F7E9" w14:textId="77777777" w:rsidR="002A727D" w:rsidRDefault="002A727D" w:rsidP="00A470A9">
      <w:pPr>
        <w:spacing w:after="0" w:line="240" w:lineRule="auto"/>
      </w:pPr>
      <w:r>
        <w:separator/>
      </w:r>
    </w:p>
  </w:footnote>
  <w:footnote w:type="continuationSeparator" w:id="0">
    <w:p w14:paraId="51D4DBAE" w14:textId="77777777" w:rsidR="002A727D" w:rsidRDefault="002A727D" w:rsidP="00A4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5C8B" w14:textId="77777777" w:rsidR="00B25D2C" w:rsidRDefault="00B25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Ind w:w="-550" w:type="dxa"/>
      <w:shd w:val="clear" w:color="auto" w:fill="003A5D"/>
      <w:tblLook w:val="04A0" w:firstRow="1" w:lastRow="0" w:firstColumn="1" w:lastColumn="0" w:noHBand="0" w:noVBand="1"/>
    </w:tblPr>
    <w:tblGrid>
      <w:gridCol w:w="9990"/>
    </w:tblGrid>
    <w:tr w:rsidR="00DF1F7E" w:rsidRPr="00EB6079" w14:paraId="4ED463F6" w14:textId="77777777" w:rsidTr="00DF1F7E">
      <w:trPr>
        <w:trHeight w:val="540"/>
      </w:trPr>
      <w:tc>
        <w:tcPr>
          <w:tcW w:w="9990" w:type="dxa"/>
          <w:tcBorders>
            <w:left w:val="single" w:sz="4" w:space="0" w:color="auto"/>
            <w:bottom w:val="single" w:sz="4" w:space="0" w:color="auto"/>
            <w:right w:val="single" w:sz="4" w:space="0" w:color="auto"/>
          </w:tcBorders>
          <w:shd w:val="clear" w:color="auto" w:fill="003A5D"/>
          <w:noWrap/>
        </w:tcPr>
        <w:p w14:paraId="1BCE27AA" w14:textId="63217AE5" w:rsidR="00DF1F7E" w:rsidRPr="00F103EA" w:rsidRDefault="00DF1F7E" w:rsidP="00DF1F7E">
          <w:pPr>
            <w:spacing w:after="0" w:line="240" w:lineRule="auto"/>
            <w:jc w:val="center"/>
            <w:rPr>
              <w:rFonts w:ascii="Times New Roman" w:eastAsia="Times New Roman" w:hAnsi="Times New Roman" w:cs="Times New Roman"/>
              <w:b/>
              <w:bCs/>
              <w:noProof/>
              <w:color w:val="FFFFFF"/>
              <w:kern w:val="0"/>
              <w:sz w:val="24"/>
              <w:szCs w:val="24"/>
            </w:rPr>
          </w:pPr>
          <w:r w:rsidRPr="00F103EA">
            <w:rPr>
              <w:rFonts w:ascii="Times New Roman" w:eastAsia="Times New Roman" w:hAnsi="Times New Roman" w:cs="Times New Roman"/>
              <w:b/>
              <w:bCs/>
              <w:color w:val="FFFFFF"/>
              <w:kern w:val="0"/>
              <w:sz w:val="24"/>
              <w:szCs w:val="24"/>
              <w14:ligatures w14:val="none"/>
            </w:rPr>
            <w:t>CENTERVILLE</w:t>
          </w:r>
          <w:r>
            <w:rPr>
              <w:rFonts w:ascii="Times New Roman" w:eastAsia="Times New Roman" w:hAnsi="Times New Roman" w:cs="Times New Roman"/>
              <w:b/>
              <w:bCs/>
              <w:color w:val="FFFFFF"/>
              <w:kern w:val="0"/>
              <w:sz w:val="24"/>
              <w:szCs w:val="24"/>
              <w14:ligatures w14:val="none"/>
            </w:rPr>
            <w:t xml:space="preserve"> SHORELANDS COMMERCE PARK</w:t>
          </w:r>
          <w:r w:rsidRPr="00F103EA">
            <w:rPr>
              <w:rFonts w:ascii="Times New Roman" w:eastAsia="Times New Roman" w:hAnsi="Times New Roman" w:cs="Times New Roman"/>
              <w:b/>
              <w:bCs/>
              <w:color w:val="FFFFFF"/>
              <w:kern w:val="0"/>
              <w:sz w:val="24"/>
              <w:szCs w:val="24"/>
              <w14:ligatures w14:val="none"/>
            </w:rPr>
            <w:t xml:space="preserve"> LANDSCAPING CHECKLIST</w:t>
          </w:r>
        </w:p>
      </w:tc>
    </w:tr>
  </w:tbl>
  <w:p w14:paraId="49FEF8EB" w14:textId="77777777" w:rsidR="00A470A9" w:rsidRPr="00A470A9" w:rsidRDefault="00A470A9" w:rsidP="00A470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A736" w14:textId="160880EE" w:rsidR="0020199B" w:rsidRDefault="0020199B" w:rsidP="0020199B">
    <w:pPr>
      <w:pStyle w:val="Header"/>
      <w:jc w:val="center"/>
    </w:pPr>
    <w:r>
      <w:rPr>
        <w:noProof/>
      </w:rPr>
      <w:drawing>
        <wp:inline distT="0" distB="0" distL="0" distR="0" wp14:anchorId="5F46EF3E" wp14:editId="3F5513FC">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A6015"/>
    <w:multiLevelType w:val="hybridMultilevel"/>
    <w:tmpl w:val="BA781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E26D8"/>
    <w:multiLevelType w:val="multilevel"/>
    <w:tmpl w:val="BDEEE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725C4"/>
    <w:multiLevelType w:val="multilevel"/>
    <w:tmpl w:val="BEAC4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15261B"/>
    <w:multiLevelType w:val="multilevel"/>
    <w:tmpl w:val="0DE0A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560932"/>
    <w:multiLevelType w:val="multilevel"/>
    <w:tmpl w:val="E12A8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874DD1"/>
    <w:multiLevelType w:val="multilevel"/>
    <w:tmpl w:val="19CE7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F03A0C"/>
    <w:multiLevelType w:val="multilevel"/>
    <w:tmpl w:val="3A00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33099B"/>
    <w:multiLevelType w:val="multilevel"/>
    <w:tmpl w:val="7DA25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76126D"/>
    <w:multiLevelType w:val="multilevel"/>
    <w:tmpl w:val="D39E0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A9527D"/>
    <w:multiLevelType w:val="multilevel"/>
    <w:tmpl w:val="AD263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895824">
    <w:abstractNumId w:val="2"/>
  </w:num>
  <w:num w:numId="2" w16cid:durableId="1918248470">
    <w:abstractNumId w:val="0"/>
  </w:num>
  <w:num w:numId="3" w16cid:durableId="1516723242">
    <w:abstractNumId w:val="8"/>
  </w:num>
  <w:num w:numId="4" w16cid:durableId="934174035">
    <w:abstractNumId w:val="6"/>
  </w:num>
  <w:num w:numId="5" w16cid:durableId="1133448238">
    <w:abstractNumId w:val="9"/>
  </w:num>
  <w:num w:numId="6" w16cid:durableId="1377967503">
    <w:abstractNumId w:val="5"/>
  </w:num>
  <w:num w:numId="7" w16cid:durableId="1386445574">
    <w:abstractNumId w:val="3"/>
  </w:num>
  <w:num w:numId="8" w16cid:durableId="2068263162">
    <w:abstractNumId w:val="4"/>
  </w:num>
  <w:num w:numId="9" w16cid:durableId="2070566969">
    <w:abstractNumId w:val="7"/>
  </w:num>
  <w:num w:numId="10" w16cid:durableId="1763329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9"/>
    <w:rsid w:val="000E6A58"/>
    <w:rsid w:val="0020199B"/>
    <w:rsid w:val="002528B0"/>
    <w:rsid w:val="002A727D"/>
    <w:rsid w:val="00410B2E"/>
    <w:rsid w:val="00570E13"/>
    <w:rsid w:val="005B6A19"/>
    <w:rsid w:val="00625CF5"/>
    <w:rsid w:val="006271FA"/>
    <w:rsid w:val="00670541"/>
    <w:rsid w:val="007433F7"/>
    <w:rsid w:val="008D7E87"/>
    <w:rsid w:val="00A470A9"/>
    <w:rsid w:val="00A66F25"/>
    <w:rsid w:val="00AB322D"/>
    <w:rsid w:val="00AC30E3"/>
    <w:rsid w:val="00B25D2C"/>
    <w:rsid w:val="00BC6112"/>
    <w:rsid w:val="00BF6E58"/>
    <w:rsid w:val="00C85887"/>
    <w:rsid w:val="00C86C94"/>
    <w:rsid w:val="00D24CB2"/>
    <w:rsid w:val="00D54F1C"/>
    <w:rsid w:val="00DF1F7E"/>
    <w:rsid w:val="00EB4FF4"/>
    <w:rsid w:val="00F0082B"/>
    <w:rsid w:val="00FB3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C25C"/>
  <w15:chartTrackingRefBased/>
  <w15:docId w15:val="{48A0D105-B582-4037-9DA6-CEF94E2A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A9"/>
    <w:pPr>
      <w:spacing w:line="259" w:lineRule="auto"/>
    </w:pPr>
    <w:rPr>
      <w:sz w:val="22"/>
      <w:szCs w:val="22"/>
    </w:rPr>
  </w:style>
  <w:style w:type="paragraph" w:styleId="Heading1">
    <w:name w:val="heading 1"/>
    <w:basedOn w:val="Normal"/>
    <w:next w:val="Normal"/>
    <w:link w:val="Heading1Char"/>
    <w:uiPriority w:val="9"/>
    <w:qFormat/>
    <w:rsid w:val="00A47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0A9"/>
    <w:rPr>
      <w:rFonts w:eastAsiaTheme="majorEastAsia" w:cstheme="majorBidi"/>
      <w:color w:val="272727" w:themeColor="text1" w:themeTint="D8"/>
    </w:rPr>
  </w:style>
  <w:style w:type="paragraph" w:styleId="Title">
    <w:name w:val="Title"/>
    <w:basedOn w:val="Normal"/>
    <w:next w:val="Normal"/>
    <w:link w:val="TitleChar"/>
    <w:uiPriority w:val="10"/>
    <w:qFormat/>
    <w:rsid w:val="00A47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0A9"/>
    <w:pPr>
      <w:spacing w:before="160"/>
      <w:jc w:val="center"/>
    </w:pPr>
    <w:rPr>
      <w:i/>
      <w:iCs/>
      <w:color w:val="404040" w:themeColor="text1" w:themeTint="BF"/>
    </w:rPr>
  </w:style>
  <w:style w:type="character" w:customStyle="1" w:styleId="QuoteChar">
    <w:name w:val="Quote Char"/>
    <w:basedOn w:val="DefaultParagraphFont"/>
    <w:link w:val="Quote"/>
    <w:uiPriority w:val="29"/>
    <w:rsid w:val="00A470A9"/>
    <w:rPr>
      <w:i/>
      <w:iCs/>
      <w:color w:val="404040" w:themeColor="text1" w:themeTint="BF"/>
    </w:rPr>
  </w:style>
  <w:style w:type="paragraph" w:styleId="ListParagraph">
    <w:name w:val="List Paragraph"/>
    <w:basedOn w:val="Normal"/>
    <w:uiPriority w:val="34"/>
    <w:qFormat/>
    <w:rsid w:val="00A470A9"/>
    <w:pPr>
      <w:ind w:left="720"/>
      <w:contextualSpacing/>
    </w:pPr>
  </w:style>
  <w:style w:type="character" w:styleId="IntenseEmphasis">
    <w:name w:val="Intense Emphasis"/>
    <w:basedOn w:val="DefaultParagraphFont"/>
    <w:uiPriority w:val="21"/>
    <w:qFormat/>
    <w:rsid w:val="00A470A9"/>
    <w:rPr>
      <w:i/>
      <w:iCs/>
      <w:color w:val="0F4761" w:themeColor="accent1" w:themeShade="BF"/>
    </w:rPr>
  </w:style>
  <w:style w:type="paragraph" w:styleId="IntenseQuote">
    <w:name w:val="Intense Quote"/>
    <w:basedOn w:val="Normal"/>
    <w:next w:val="Normal"/>
    <w:link w:val="IntenseQuoteChar"/>
    <w:uiPriority w:val="30"/>
    <w:qFormat/>
    <w:rsid w:val="00A47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0A9"/>
    <w:rPr>
      <w:i/>
      <w:iCs/>
      <w:color w:val="0F4761" w:themeColor="accent1" w:themeShade="BF"/>
    </w:rPr>
  </w:style>
  <w:style w:type="character" w:styleId="IntenseReference">
    <w:name w:val="Intense Reference"/>
    <w:basedOn w:val="DefaultParagraphFont"/>
    <w:uiPriority w:val="32"/>
    <w:qFormat/>
    <w:rsid w:val="00A470A9"/>
    <w:rPr>
      <w:b/>
      <w:bCs/>
      <w:smallCaps/>
      <w:color w:val="0F4761" w:themeColor="accent1" w:themeShade="BF"/>
      <w:spacing w:val="5"/>
    </w:rPr>
  </w:style>
  <w:style w:type="paragraph" w:styleId="Header">
    <w:name w:val="header"/>
    <w:basedOn w:val="Normal"/>
    <w:link w:val="HeaderChar"/>
    <w:uiPriority w:val="99"/>
    <w:unhideWhenUsed/>
    <w:rsid w:val="00A4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0A9"/>
    <w:rPr>
      <w:sz w:val="22"/>
      <w:szCs w:val="22"/>
    </w:rPr>
  </w:style>
  <w:style w:type="paragraph" w:styleId="Footer">
    <w:name w:val="footer"/>
    <w:basedOn w:val="Normal"/>
    <w:link w:val="FooterChar"/>
    <w:uiPriority w:val="99"/>
    <w:unhideWhenUsed/>
    <w:rsid w:val="00A4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0A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0274">
      <w:bodyDiv w:val="1"/>
      <w:marLeft w:val="0"/>
      <w:marRight w:val="0"/>
      <w:marTop w:val="0"/>
      <w:marBottom w:val="0"/>
      <w:divBdr>
        <w:top w:val="none" w:sz="0" w:space="0" w:color="auto"/>
        <w:left w:val="none" w:sz="0" w:space="0" w:color="auto"/>
        <w:bottom w:val="none" w:sz="0" w:space="0" w:color="auto"/>
        <w:right w:val="none" w:sz="0" w:space="0" w:color="auto"/>
      </w:divBdr>
    </w:div>
    <w:div w:id="330718553">
      <w:bodyDiv w:val="1"/>
      <w:marLeft w:val="0"/>
      <w:marRight w:val="0"/>
      <w:marTop w:val="0"/>
      <w:marBottom w:val="0"/>
      <w:divBdr>
        <w:top w:val="none" w:sz="0" w:space="0" w:color="auto"/>
        <w:left w:val="none" w:sz="0" w:space="0" w:color="auto"/>
        <w:bottom w:val="none" w:sz="0" w:space="0" w:color="auto"/>
        <w:right w:val="none" w:sz="0" w:space="0" w:color="auto"/>
      </w:divBdr>
    </w:div>
    <w:div w:id="357630544">
      <w:bodyDiv w:val="1"/>
      <w:marLeft w:val="0"/>
      <w:marRight w:val="0"/>
      <w:marTop w:val="0"/>
      <w:marBottom w:val="0"/>
      <w:divBdr>
        <w:top w:val="none" w:sz="0" w:space="0" w:color="auto"/>
        <w:left w:val="none" w:sz="0" w:space="0" w:color="auto"/>
        <w:bottom w:val="none" w:sz="0" w:space="0" w:color="auto"/>
        <w:right w:val="none" w:sz="0" w:space="0" w:color="auto"/>
      </w:divBdr>
    </w:div>
    <w:div w:id="376441909">
      <w:bodyDiv w:val="1"/>
      <w:marLeft w:val="0"/>
      <w:marRight w:val="0"/>
      <w:marTop w:val="0"/>
      <w:marBottom w:val="0"/>
      <w:divBdr>
        <w:top w:val="none" w:sz="0" w:space="0" w:color="auto"/>
        <w:left w:val="none" w:sz="0" w:space="0" w:color="auto"/>
        <w:bottom w:val="none" w:sz="0" w:space="0" w:color="auto"/>
        <w:right w:val="none" w:sz="0" w:space="0" w:color="auto"/>
      </w:divBdr>
    </w:div>
    <w:div w:id="560210597">
      <w:bodyDiv w:val="1"/>
      <w:marLeft w:val="0"/>
      <w:marRight w:val="0"/>
      <w:marTop w:val="0"/>
      <w:marBottom w:val="0"/>
      <w:divBdr>
        <w:top w:val="none" w:sz="0" w:space="0" w:color="auto"/>
        <w:left w:val="none" w:sz="0" w:space="0" w:color="auto"/>
        <w:bottom w:val="none" w:sz="0" w:space="0" w:color="auto"/>
        <w:right w:val="none" w:sz="0" w:space="0" w:color="auto"/>
      </w:divBdr>
    </w:div>
    <w:div w:id="653485885">
      <w:bodyDiv w:val="1"/>
      <w:marLeft w:val="0"/>
      <w:marRight w:val="0"/>
      <w:marTop w:val="0"/>
      <w:marBottom w:val="0"/>
      <w:divBdr>
        <w:top w:val="none" w:sz="0" w:space="0" w:color="auto"/>
        <w:left w:val="none" w:sz="0" w:space="0" w:color="auto"/>
        <w:bottom w:val="none" w:sz="0" w:space="0" w:color="auto"/>
        <w:right w:val="none" w:sz="0" w:space="0" w:color="auto"/>
      </w:divBdr>
    </w:div>
    <w:div w:id="869873668">
      <w:bodyDiv w:val="1"/>
      <w:marLeft w:val="0"/>
      <w:marRight w:val="0"/>
      <w:marTop w:val="0"/>
      <w:marBottom w:val="0"/>
      <w:divBdr>
        <w:top w:val="none" w:sz="0" w:space="0" w:color="auto"/>
        <w:left w:val="none" w:sz="0" w:space="0" w:color="auto"/>
        <w:bottom w:val="none" w:sz="0" w:space="0" w:color="auto"/>
        <w:right w:val="none" w:sz="0" w:space="0" w:color="auto"/>
      </w:divBdr>
    </w:div>
    <w:div w:id="1101294387">
      <w:bodyDiv w:val="1"/>
      <w:marLeft w:val="0"/>
      <w:marRight w:val="0"/>
      <w:marTop w:val="0"/>
      <w:marBottom w:val="0"/>
      <w:divBdr>
        <w:top w:val="none" w:sz="0" w:space="0" w:color="auto"/>
        <w:left w:val="none" w:sz="0" w:space="0" w:color="auto"/>
        <w:bottom w:val="none" w:sz="0" w:space="0" w:color="auto"/>
        <w:right w:val="none" w:sz="0" w:space="0" w:color="auto"/>
      </w:divBdr>
    </w:div>
    <w:div w:id="1370763469">
      <w:bodyDiv w:val="1"/>
      <w:marLeft w:val="0"/>
      <w:marRight w:val="0"/>
      <w:marTop w:val="0"/>
      <w:marBottom w:val="0"/>
      <w:divBdr>
        <w:top w:val="none" w:sz="0" w:space="0" w:color="auto"/>
        <w:left w:val="none" w:sz="0" w:space="0" w:color="auto"/>
        <w:bottom w:val="none" w:sz="0" w:space="0" w:color="auto"/>
        <w:right w:val="none" w:sz="0" w:space="0" w:color="auto"/>
      </w:divBdr>
    </w:div>
    <w:div w:id="1764299575">
      <w:bodyDiv w:val="1"/>
      <w:marLeft w:val="0"/>
      <w:marRight w:val="0"/>
      <w:marTop w:val="0"/>
      <w:marBottom w:val="0"/>
      <w:divBdr>
        <w:top w:val="none" w:sz="0" w:space="0" w:color="auto"/>
        <w:left w:val="none" w:sz="0" w:space="0" w:color="auto"/>
        <w:bottom w:val="none" w:sz="0" w:space="0" w:color="auto"/>
        <w:right w:val="none" w:sz="0" w:space="0" w:color="auto"/>
      </w:divBdr>
    </w:div>
    <w:div w:id="2041398711">
      <w:bodyDiv w:val="1"/>
      <w:marLeft w:val="0"/>
      <w:marRight w:val="0"/>
      <w:marTop w:val="0"/>
      <w:marBottom w:val="0"/>
      <w:divBdr>
        <w:top w:val="none" w:sz="0" w:space="0" w:color="auto"/>
        <w:left w:val="none" w:sz="0" w:space="0" w:color="auto"/>
        <w:bottom w:val="none" w:sz="0" w:space="0" w:color="auto"/>
        <w:right w:val="none" w:sz="0" w:space="0" w:color="auto"/>
      </w:divBdr>
    </w:div>
    <w:div w:id="2088375581">
      <w:bodyDiv w:val="1"/>
      <w:marLeft w:val="0"/>
      <w:marRight w:val="0"/>
      <w:marTop w:val="0"/>
      <w:marBottom w:val="0"/>
      <w:divBdr>
        <w:top w:val="none" w:sz="0" w:space="0" w:color="auto"/>
        <w:left w:val="none" w:sz="0" w:space="0" w:color="auto"/>
        <w:bottom w:val="none" w:sz="0" w:space="0" w:color="auto"/>
        <w:right w:val="none" w:sz="0" w:space="0" w:color="auto"/>
      </w:divBdr>
    </w:div>
    <w:div w:id="2096435266">
      <w:bodyDiv w:val="1"/>
      <w:marLeft w:val="0"/>
      <w:marRight w:val="0"/>
      <w:marTop w:val="0"/>
      <w:marBottom w:val="0"/>
      <w:divBdr>
        <w:top w:val="none" w:sz="0" w:space="0" w:color="auto"/>
        <w:left w:val="none" w:sz="0" w:space="0" w:color="auto"/>
        <w:bottom w:val="none" w:sz="0" w:space="0" w:color="auto"/>
        <w:right w:val="none" w:sz="0" w:space="0" w:color="auto"/>
      </w:divBdr>
    </w:div>
    <w:div w:id="210561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sv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236</TotalTime>
  <Pages>7</Pages>
  <Words>2531</Words>
  <Characters>14429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5</cp:revision>
  <dcterms:created xsi:type="dcterms:W3CDTF">2024-12-16T20:31:00Z</dcterms:created>
  <dcterms:modified xsi:type="dcterms:W3CDTF">2025-10-07T17:33:00Z</dcterms:modified>
</cp:coreProperties>
</file>