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8A86D" w14:textId="77777777" w:rsidR="004A571B" w:rsidRDefault="004A571B" w:rsidP="004A571B">
      <w:pPr>
        <w:pStyle w:val="NoSpacing"/>
        <w:rPr>
          <w:b/>
          <w:bCs/>
          <w:color w:val="00586F" w:themeColor="accent4"/>
          <w:sz w:val="20"/>
          <w:szCs w:val="20"/>
        </w:rPr>
      </w:pPr>
      <w:r>
        <w:rPr>
          <w:noProof/>
        </w:rPr>
        <w:drawing>
          <wp:inline distT="0" distB="0" distL="0" distR="0" wp14:anchorId="6E460106" wp14:editId="0ED78E2F">
            <wp:extent cx="1882039" cy="699135"/>
            <wp:effectExtent l="0" t="0" r="0" b="0"/>
            <wp:docPr id="1105607552"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2" cstate="print">
                      <a:extLst>
                        <a:ext uri="{28A0092B-C50C-407E-A947-70E740481C1C}">
                          <a14:useLocalDpi xmlns:a14="http://schemas.microsoft.com/office/drawing/2010/main" val="0"/>
                        </a:ext>
                      </a:extLst>
                    </a:blip>
                    <a:srcRect l="13859" t="21371" r="10151" b="22172"/>
                    <a:stretch>
                      <a:fillRect/>
                    </a:stretch>
                  </pic:blipFill>
                  <pic:spPr bwMode="auto">
                    <a:xfrm>
                      <a:off x="0" y="0"/>
                      <a:ext cx="1896511" cy="704511"/>
                    </a:xfrm>
                    <a:prstGeom prst="rect">
                      <a:avLst/>
                    </a:prstGeom>
                    <a:ln>
                      <a:noFill/>
                    </a:ln>
                    <a:extLst>
                      <a:ext uri="{53640926-AAD7-44D8-BBD7-CCE9431645EC}">
                        <a14:shadowObscured xmlns:a14="http://schemas.microsoft.com/office/drawing/2010/main"/>
                      </a:ext>
                    </a:extLst>
                  </pic:spPr>
                </pic:pic>
              </a:graphicData>
            </a:graphic>
          </wp:inline>
        </w:drawing>
      </w:r>
      <w:r w:rsidRPr="004A571B">
        <w:rPr>
          <w:b/>
          <w:bCs/>
          <w:color w:val="00586F" w:themeColor="accent4"/>
          <w:sz w:val="20"/>
          <w:szCs w:val="20"/>
        </w:rPr>
        <w:t xml:space="preserve"> </w:t>
      </w:r>
    </w:p>
    <w:p w14:paraId="7A623017" w14:textId="77777777" w:rsidR="004A571B" w:rsidRPr="00C22319" w:rsidRDefault="004A571B" w:rsidP="004A571B">
      <w:pPr>
        <w:pStyle w:val="NoSpacing"/>
        <w:rPr>
          <w:b/>
          <w:bCs/>
          <w:color w:val="00586F" w:themeColor="accent4"/>
          <w:sz w:val="20"/>
          <w:szCs w:val="20"/>
        </w:rPr>
      </w:pPr>
      <w:r w:rsidRPr="00C22319">
        <w:rPr>
          <w:b/>
          <w:bCs/>
          <w:color w:val="00586F" w:themeColor="accent4"/>
          <w:sz w:val="20"/>
          <w:szCs w:val="20"/>
        </w:rPr>
        <w:t>City of Rochester, MN</w:t>
      </w:r>
    </w:p>
    <w:p w14:paraId="23DBE209" w14:textId="77777777" w:rsidR="004A571B" w:rsidRPr="00C22319" w:rsidRDefault="004A571B" w:rsidP="004A571B">
      <w:pPr>
        <w:pStyle w:val="NoSpacing"/>
        <w:rPr>
          <w:color w:val="00586F" w:themeColor="accent4"/>
          <w:sz w:val="20"/>
          <w:szCs w:val="20"/>
        </w:rPr>
      </w:pPr>
      <w:r w:rsidRPr="00C22319">
        <w:rPr>
          <w:color w:val="00586F" w:themeColor="accent4"/>
          <w:sz w:val="20"/>
          <w:szCs w:val="20"/>
        </w:rPr>
        <w:t xml:space="preserve">201 4th Street SE </w:t>
      </w:r>
    </w:p>
    <w:p w14:paraId="457B3A87" w14:textId="77777777" w:rsidR="004A571B" w:rsidRPr="00C22319" w:rsidRDefault="004A571B" w:rsidP="004A571B">
      <w:pPr>
        <w:pStyle w:val="NoSpacing"/>
        <w:rPr>
          <w:color w:val="00586F" w:themeColor="accent4"/>
          <w:sz w:val="20"/>
          <w:szCs w:val="20"/>
        </w:rPr>
      </w:pPr>
      <w:r w:rsidRPr="00C22319">
        <w:rPr>
          <w:color w:val="00586F" w:themeColor="accent4"/>
          <w:sz w:val="20"/>
          <w:szCs w:val="20"/>
        </w:rPr>
        <w:t>Rochester, 55904</w:t>
      </w:r>
    </w:p>
    <w:p w14:paraId="23811CEB" w14:textId="77777777" w:rsidR="004A571B" w:rsidRPr="00C22319" w:rsidRDefault="004A571B" w:rsidP="004A571B">
      <w:pPr>
        <w:pStyle w:val="NoSpacing"/>
        <w:rPr>
          <w:color w:val="00586F" w:themeColor="accent4"/>
          <w:sz w:val="20"/>
          <w:szCs w:val="20"/>
        </w:rPr>
      </w:pPr>
      <w:r w:rsidRPr="00C22319">
        <w:rPr>
          <w:color w:val="00586F" w:themeColor="accent4"/>
          <w:sz w:val="20"/>
          <w:szCs w:val="20"/>
        </w:rPr>
        <w:t>507-328-2</w:t>
      </w:r>
      <w:r>
        <w:rPr>
          <w:color w:val="00586F" w:themeColor="accent4"/>
          <w:sz w:val="20"/>
          <w:szCs w:val="20"/>
        </w:rPr>
        <w:t>9</w:t>
      </w:r>
      <w:r w:rsidRPr="00C22319">
        <w:rPr>
          <w:color w:val="00586F" w:themeColor="accent4"/>
          <w:sz w:val="20"/>
          <w:szCs w:val="20"/>
        </w:rPr>
        <w:t>00</w:t>
      </w:r>
    </w:p>
    <w:p w14:paraId="2B3F2EFA" w14:textId="77777777" w:rsidR="004A571B" w:rsidRPr="00C22319" w:rsidRDefault="004A571B" w:rsidP="004A571B">
      <w:pPr>
        <w:pStyle w:val="NoSpacing"/>
        <w:rPr>
          <w:b/>
          <w:bCs/>
          <w:color w:val="00586F" w:themeColor="accent4"/>
          <w:sz w:val="20"/>
          <w:szCs w:val="20"/>
        </w:rPr>
        <w:sectPr w:rsidR="004A571B" w:rsidRPr="00C22319" w:rsidSect="004A571B">
          <w:footerReference w:type="default" r:id="rId13"/>
          <w:type w:val="continuous"/>
          <w:pgSz w:w="12240" w:h="15840"/>
          <w:pgMar w:top="720" w:right="1440" w:bottom="1440" w:left="1440" w:header="590" w:footer="130" w:gutter="0"/>
          <w:cols w:num="2" w:space="3612"/>
          <w:docGrid w:linePitch="360"/>
        </w:sectPr>
      </w:pPr>
      <w:r w:rsidRPr="00C22319">
        <w:rPr>
          <w:b/>
          <w:bCs/>
          <w:color w:val="00586F" w:themeColor="accent4"/>
          <w:sz w:val="20"/>
          <w:szCs w:val="20"/>
        </w:rPr>
        <w:t>www.rochestermn.g</w:t>
      </w:r>
      <w:r>
        <w:rPr>
          <w:b/>
          <w:bCs/>
          <w:color w:val="00586F" w:themeColor="accent4"/>
          <w:sz w:val="20"/>
          <w:szCs w:val="20"/>
        </w:rPr>
        <w:t>ov</w:t>
      </w:r>
    </w:p>
    <w:p w14:paraId="4C265266" w14:textId="45A0F396" w:rsidR="008F6B7C" w:rsidRPr="00C85759" w:rsidRDefault="00635C79" w:rsidP="008F6B7C">
      <w:pPr>
        <w:pStyle w:val="Title"/>
        <w:jc w:val="center"/>
        <w:rPr>
          <w:i/>
          <w:iCs/>
          <w:sz w:val="28"/>
        </w:rPr>
      </w:pPr>
      <w:r>
        <w:rPr>
          <w:sz w:val="48"/>
          <w:szCs w:val="48"/>
        </w:rPr>
        <w:t>Working Hours, Attendance</w:t>
      </w:r>
      <w:r w:rsidR="00E75F62">
        <w:rPr>
          <w:sz w:val="48"/>
          <w:szCs w:val="48"/>
        </w:rPr>
        <w:t>,</w:t>
      </w:r>
      <w:r>
        <w:rPr>
          <w:sz w:val="48"/>
          <w:szCs w:val="48"/>
        </w:rPr>
        <w:t xml:space="preserve"> and Overtime</w:t>
      </w:r>
    </w:p>
    <w:p w14:paraId="7533F582" w14:textId="0254F03C" w:rsidR="008F6B7C" w:rsidRDefault="008F6B7C" w:rsidP="008F6B7C">
      <w:pPr>
        <w:pStyle w:val="Subtitle"/>
        <w:jc w:val="center"/>
      </w:pPr>
      <w:r>
        <w:t>City of Rochester Organizational Policy</w:t>
      </w:r>
    </w:p>
    <w:p w14:paraId="655E6FFD" w14:textId="3F522994" w:rsidR="008F6B7C" w:rsidRPr="007A0EA6" w:rsidRDefault="008F6B7C" w:rsidP="008F6B7C">
      <w:pPr>
        <w:pStyle w:val="Heading1"/>
        <w:spacing w:line="240" w:lineRule="auto"/>
        <w:rPr>
          <w:rStyle w:val="SubtleEmphasis"/>
          <w:i w:val="0"/>
          <w:iCs w:val="0"/>
          <w:color w:val="00586F" w:themeColor="text2"/>
          <w:sz w:val="36"/>
          <w:szCs w:val="36"/>
        </w:rPr>
      </w:pPr>
      <w:r w:rsidRPr="007A0EA6">
        <w:rPr>
          <w:rStyle w:val="SubtleEmphasis"/>
          <w:i w:val="0"/>
          <w:iCs w:val="0"/>
          <w:color w:val="00586F" w:themeColor="text2"/>
          <w:sz w:val="36"/>
          <w:szCs w:val="36"/>
        </w:rPr>
        <w:t>Purpose</w:t>
      </w:r>
      <w:r>
        <w:rPr>
          <w:rStyle w:val="SubtleEmphasis"/>
          <w:i w:val="0"/>
          <w:iCs w:val="0"/>
          <w:color w:val="00586F" w:themeColor="text2"/>
          <w:sz w:val="36"/>
          <w:szCs w:val="36"/>
        </w:rPr>
        <w:t xml:space="preserve"> </w:t>
      </w:r>
    </w:p>
    <w:p w14:paraId="683E2EBC" w14:textId="18868CD4" w:rsidR="00511E22" w:rsidRPr="00511E22" w:rsidRDefault="00511E22" w:rsidP="00511E22">
      <w:pPr>
        <w:spacing w:line="240" w:lineRule="auto"/>
        <w:rPr>
          <w:sz w:val="22"/>
          <w:szCs w:val="22"/>
        </w:rPr>
      </w:pPr>
      <w:r w:rsidRPr="00511E22">
        <w:rPr>
          <w:sz w:val="22"/>
          <w:szCs w:val="22"/>
        </w:rPr>
        <w:t xml:space="preserve">The City of Rochester is committed to providing </w:t>
      </w:r>
      <w:r w:rsidR="00A10535">
        <w:rPr>
          <w:sz w:val="22"/>
          <w:szCs w:val="22"/>
        </w:rPr>
        <w:t>exceptional</w:t>
      </w:r>
      <w:r w:rsidRPr="00511E22">
        <w:rPr>
          <w:sz w:val="22"/>
          <w:szCs w:val="22"/>
        </w:rPr>
        <w:t xml:space="preserve"> services to the public. Therefore, the intent of this policy is to establish parameters regarding work schedules, overtime hours </w:t>
      </w:r>
      <w:r w:rsidR="00A10535">
        <w:rPr>
          <w:sz w:val="22"/>
          <w:szCs w:val="22"/>
        </w:rPr>
        <w:t xml:space="preserve">for non-exempt employees </w:t>
      </w:r>
      <w:r w:rsidRPr="00511E22">
        <w:rPr>
          <w:sz w:val="22"/>
          <w:szCs w:val="22"/>
        </w:rPr>
        <w:t>and meal/rest breaks, as well as to establish attendance expectations for all City employees.</w:t>
      </w:r>
    </w:p>
    <w:p w14:paraId="3493C1C2" w14:textId="77777777" w:rsidR="00511E22" w:rsidRDefault="00511E22" w:rsidP="00511E22">
      <w:pPr>
        <w:spacing w:line="240" w:lineRule="auto"/>
        <w:rPr>
          <w:sz w:val="22"/>
          <w:szCs w:val="22"/>
        </w:rPr>
      </w:pPr>
      <w:r w:rsidRPr="00511E22">
        <w:rPr>
          <w:sz w:val="22"/>
          <w:szCs w:val="22"/>
        </w:rPr>
        <w:t xml:space="preserve">Nothing stated in this policy creates an employment contract between the City of Rochester and its employees. </w:t>
      </w:r>
    </w:p>
    <w:p w14:paraId="099BEA48" w14:textId="4837712A" w:rsidR="00511E22" w:rsidRDefault="00511E22" w:rsidP="006B44B0">
      <w:pPr>
        <w:pStyle w:val="Heading1"/>
        <w:rPr>
          <w:rStyle w:val="SubtleEmphasis"/>
          <w:b w:val="0"/>
          <w:bCs w:val="0"/>
          <w:i w:val="0"/>
          <w:iCs w:val="0"/>
          <w:color w:val="00586F" w:themeColor="text2"/>
          <w:sz w:val="36"/>
          <w:szCs w:val="36"/>
        </w:rPr>
      </w:pPr>
      <w:r>
        <w:rPr>
          <w:rStyle w:val="SubtleEmphasis"/>
          <w:i w:val="0"/>
          <w:iCs w:val="0"/>
          <w:color w:val="00586F" w:themeColor="text2"/>
          <w:sz w:val="36"/>
          <w:szCs w:val="36"/>
        </w:rPr>
        <w:t>Hours of Work</w:t>
      </w:r>
    </w:p>
    <w:p w14:paraId="109FC699" w14:textId="6574BA28" w:rsidR="00A10535" w:rsidRDefault="00511E22" w:rsidP="00511E22">
      <w:pPr>
        <w:spacing w:line="240" w:lineRule="auto"/>
        <w:rPr>
          <w:rStyle w:val="SubtleEmphasis"/>
          <w:i w:val="0"/>
          <w:iCs w:val="0"/>
          <w:color w:val="auto"/>
          <w:sz w:val="22"/>
          <w:szCs w:val="22"/>
        </w:rPr>
      </w:pPr>
      <w:r>
        <w:rPr>
          <w:rStyle w:val="SubtleEmphasis"/>
          <w:i w:val="0"/>
          <w:iCs w:val="0"/>
          <w:color w:val="auto"/>
          <w:sz w:val="22"/>
          <w:szCs w:val="22"/>
        </w:rPr>
        <w:t xml:space="preserve">City buildings are open </w:t>
      </w:r>
      <w:r w:rsidR="00A10535">
        <w:rPr>
          <w:rStyle w:val="SubtleEmphasis"/>
          <w:i w:val="0"/>
          <w:iCs w:val="0"/>
          <w:color w:val="auto"/>
          <w:sz w:val="22"/>
          <w:szCs w:val="22"/>
        </w:rPr>
        <w:t>from</w:t>
      </w:r>
      <w:r>
        <w:rPr>
          <w:rStyle w:val="SubtleEmphasis"/>
          <w:i w:val="0"/>
          <w:iCs w:val="0"/>
          <w:color w:val="auto"/>
          <w:sz w:val="22"/>
          <w:szCs w:val="22"/>
        </w:rPr>
        <w:t xml:space="preserve"> 8:00 a.m. </w:t>
      </w:r>
      <w:r w:rsidR="00A10535">
        <w:rPr>
          <w:rStyle w:val="SubtleEmphasis"/>
          <w:i w:val="0"/>
          <w:iCs w:val="0"/>
          <w:color w:val="auto"/>
          <w:sz w:val="22"/>
          <w:szCs w:val="22"/>
        </w:rPr>
        <w:t>-</w:t>
      </w:r>
      <w:r>
        <w:rPr>
          <w:rStyle w:val="SubtleEmphasis"/>
          <w:i w:val="0"/>
          <w:iCs w:val="0"/>
          <w:color w:val="auto"/>
          <w:sz w:val="22"/>
          <w:szCs w:val="22"/>
        </w:rPr>
        <w:t xml:space="preserve"> 4:30 p.m.</w:t>
      </w:r>
      <w:r w:rsidR="00A10535">
        <w:rPr>
          <w:rStyle w:val="SubtleEmphasis"/>
          <w:i w:val="0"/>
          <w:iCs w:val="0"/>
          <w:color w:val="auto"/>
          <w:sz w:val="22"/>
          <w:szCs w:val="22"/>
        </w:rPr>
        <w:t>,</w:t>
      </w:r>
      <w:r>
        <w:rPr>
          <w:rStyle w:val="SubtleEmphasis"/>
          <w:i w:val="0"/>
          <w:iCs w:val="0"/>
          <w:color w:val="auto"/>
          <w:sz w:val="22"/>
          <w:szCs w:val="22"/>
        </w:rPr>
        <w:t xml:space="preserve"> Monday – Friday.</w:t>
      </w:r>
      <w:r w:rsidR="00A10535">
        <w:rPr>
          <w:rStyle w:val="SubtleEmphasis"/>
          <w:i w:val="0"/>
          <w:iCs w:val="0"/>
          <w:color w:val="auto"/>
          <w:sz w:val="22"/>
          <w:szCs w:val="22"/>
        </w:rPr>
        <w:t xml:space="preserve"> Operational demands may necessitate variations in starting and ending times. </w:t>
      </w:r>
      <w:r>
        <w:rPr>
          <w:rStyle w:val="SubtleEmphasis"/>
          <w:i w:val="0"/>
          <w:iCs w:val="0"/>
          <w:color w:val="auto"/>
          <w:sz w:val="22"/>
          <w:szCs w:val="22"/>
        </w:rPr>
        <w:t>In most cases, the workday follows City standard operating hours</w:t>
      </w:r>
      <w:r w:rsidR="00A10535">
        <w:rPr>
          <w:rStyle w:val="SubtleEmphasis"/>
          <w:i w:val="0"/>
          <w:iCs w:val="0"/>
          <w:color w:val="auto"/>
          <w:sz w:val="22"/>
          <w:szCs w:val="22"/>
        </w:rPr>
        <w:t xml:space="preserve">. The standard workday for a full-time employee shall be comprised of five (5) consecutive eight (8) hour work days, Monday - Friday. </w:t>
      </w:r>
      <w:r w:rsidR="00A05EB5">
        <w:rPr>
          <w:rStyle w:val="SubtleEmphasis"/>
          <w:i w:val="0"/>
          <w:iCs w:val="0"/>
          <w:color w:val="auto"/>
          <w:sz w:val="22"/>
          <w:szCs w:val="22"/>
        </w:rPr>
        <w:t xml:space="preserve">Employees are expected to be at work during regularly scheduled work hours. </w:t>
      </w:r>
      <w:r w:rsidR="00A10535">
        <w:rPr>
          <w:rStyle w:val="SubtleEmphasis"/>
          <w:i w:val="0"/>
          <w:iCs w:val="0"/>
          <w:color w:val="auto"/>
          <w:sz w:val="22"/>
          <w:szCs w:val="22"/>
        </w:rPr>
        <w:t xml:space="preserve">The City’s </w:t>
      </w:r>
      <w:r w:rsidR="0058375B">
        <w:rPr>
          <w:rStyle w:val="SubtleEmphasis"/>
          <w:i w:val="0"/>
          <w:iCs w:val="0"/>
          <w:color w:val="auto"/>
          <w:sz w:val="22"/>
          <w:szCs w:val="22"/>
        </w:rPr>
        <w:t>Alternative</w:t>
      </w:r>
      <w:r w:rsidR="00A10535">
        <w:rPr>
          <w:rStyle w:val="SubtleEmphasis"/>
          <w:i w:val="0"/>
          <w:iCs w:val="0"/>
          <w:color w:val="auto"/>
          <w:sz w:val="22"/>
          <w:szCs w:val="22"/>
        </w:rPr>
        <w:t xml:space="preserve"> Work Arrangements policy may allow for other work hours and/or days that differ from the standard practic</w:t>
      </w:r>
      <w:r w:rsidR="00A05EB5">
        <w:rPr>
          <w:rStyle w:val="SubtleEmphasis"/>
          <w:i w:val="0"/>
          <w:iCs w:val="0"/>
          <w:color w:val="auto"/>
          <w:sz w:val="22"/>
          <w:szCs w:val="22"/>
        </w:rPr>
        <w:t>e, but employees may only work alternate hours after receiving supervisor approval</w:t>
      </w:r>
      <w:r w:rsidR="00A10535">
        <w:rPr>
          <w:rStyle w:val="SubtleEmphasis"/>
          <w:i w:val="0"/>
          <w:iCs w:val="0"/>
          <w:color w:val="auto"/>
          <w:sz w:val="22"/>
          <w:szCs w:val="22"/>
        </w:rPr>
        <w:t>.</w:t>
      </w:r>
    </w:p>
    <w:p w14:paraId="39D3B69E" w14:textId="365DC773" w:rsidR="00511E22" w:rsidRDefault="00511E22" w:rsidP="00511E22">
      <w:pPr>
        <w:spacing w:line="240" w:lineRule="auto"/>
        <w:rPr>
          <w:rStyle w:val="SubtleEmphasis"/>
          <w:i w:val="0"/>
          <w:iCs w:val="0"/>
          <w:color w:val="auto"/>
          <w:sz w:val="22"/>
          <w:szCs w:val="22"/>
        </w:rPr>
      </w:pPr>
      <w:r>
        <w:rPr>
          <w:rStyle w:val="SubtleEmphasis"/>
          <w:i w:val="0"/>
          <w:iCs w:val="0"/>
          <w:color w:val="auto"/>
          <w:sz w:val="22"/>
          <w:szCs w:val="22"/>
        </w:rPr>
        <w:t xml:space="preserve">There are </w:t>
      </w:r>
      <w:r w:rsidR="00D4367D">
        <w:rPr>
          <w:rStyle w:val="SubtleEmphasis"/>
          <w:i w:val="0"/>
          <w:iCs w:val="0"/>
          <w:color w:val="auto"/>
          <w:sz w:val="22"/>
          <w:szCs w:val="22"/>
        </w:rPr>
        <w:t xml:space="preserve">City </w:t>
      </w:r>
      <w:r>
        <w:rPr>
          <w:rStyle w:val="SubtleEmphasis"/>
          <w:i w:val="0"/>
          <w:iCs w:val="0"/>
          <w:color w:val="auto"/>
          <w:sz w:val="22"/>
          <w:szCs w:val="22"/>
        </w:rPr>
        <w:t>operations that require continuous shifts or a departure from the normal schedule.</w:t>
      </w:r>
      <w:r w:rsidR="00D4367D">
        <w:rPr>
          <w:rStyle w:val="SubtleEmphasis"/>
          <w:i w:val="0"/>
          <w:iCs w:val="0"/>
          <w:color w:val="auto"/>
          <w:sz w:val="22"/>
          <w:szCs w:val="22"/>
        </w:rPr>
        <w:t xml:space="preserve"> Work schedules for operations that run outside standard operating hours will be determined by the Department Head or designee.</w:t>
      </w:r>
      <w:r>
        <w:rPr>
          <w:rStyle w:val="SubtleEmphasis"/>
          <w:i w:val="0"/>
          <w:iCs w:val="0"/>
          <w:color w:val="auto"/>
          <w:sz w:val="22"/>
          <w:szCs w:val="22"/>
        </w:rPr>
        <w:t xml:space="preserve"> </w:t>
      </w:r>
    </w:p>
    <w:p w14:paraId="5230C4BE" w14:textId="6A40C7C6" w:rsidR="006C11AE" w:rsidRDefault="006C11AE" w:rsidP="00511E22">
      <w:pPr>
        <w:spacing w:line="240" w:lineRule="auto"/>
        <w:rPr>
          <w:rStyle w:val="SubtleEmphasis"/>
          <w:i w:val="0"/>
          <w:iCs w:val="0"/>
          <w:color w:val="auto"/>
          <w:sz w:val="22"/>
          <w:szCs w:val="22"/>
        </w:rPr>
      </w:pPr>
      <w:r>
        <w:rPr>
          <w:rStyle w:val="SubtleEmphasis"/>
          <w:i w:val="0"/>
          <w:iCs w:val="0"/>
          <w:color w:val="auto"/>
          <w:sz w:val="22"/>
          <w:szCs w:val="22"/>
        </w:rPr>
        <w:t>Refer to the Travel</w:t>
      </w:r>
      <w:r w:rsidR="007951B3">
        <w:rPr>
          <w:rStyle w:val="SubtleEmphasis"/>
          <w:i w:val="0"/>
          <w:iCs w:val="0"/>
          <w:color w:val="auto"/>
          <w:sz w:val="22"/>
          <w:szCs w:val="22"/>
        </w:rPr>
        <w:t xml:space="preserve">, Meal, and Refreshment Expense </w:t>
      </w:r>
      <w:r>
        <w:rPr>
          <w:rStyle w:val="SubtleEmphasis"/>
          <w:i w:val="0"/>
          <w:iCs w:val="0"/>
          <w:color w:val="auto"/>
          <w:sz w:val="22"/>
          <w:szCs w:val="22"/>
        </w:rPr>
        <w:t xml:space="preserve">Reimbursement policy for hours of work </w:t>
      </w:r>
      <w:r w:rsidR="00D4367D">
        <w:rPr>
          <w:rStyle w:val="SubtleEmphasis"/>
          <w:i w:val="0"/>
          <w:iCs w:val="0"/>
          <w:color w:val="auto"/>
          <w:sz w:val="22"/>
          <w:szCs w:val="22"/>
        </w:rPr>
        <w:t>while traveling for work.</w:t>
      </w:r>
    </w:p>
    <w:p w14:paraId="2F300EFF" w14:textId="13E75184" w:rsidR="00A05EB5" w:rsidRDefault="00A05EB5" w:rsidP="006B44B0">
      <w:pPr>
        <w:pStyle w:val="Heading1"/>
        <w:rPr>
          <w:rStyle w:val="SubtleEmphasis"/>
          <w:b w:val="0"/>
          <w:bCs w:val="0"/>
          <w:i w:val="0"/>
          <w:iCs w:val="0"/>
          <w:color w:val="00586F" w:themeColor="text2"/>
          <w:sz w:val="36"/>
          <w:szCs w:val="36"/>
        </w:rPr>
      </w:pPr>
      <w:r>
        <w:rPr>
          <w:rStyle w:val="SubtleEmphasis"/>
          <w:i w:val="0"/>
          <w:iCs w:val="0"/>
          <w:color w:val="00586F" w:themeColor="text2"/>
          <w:sz w:val="36"/>
          <w:szCs w:val="36"/>
        </w:rPr>
        <w:t>Attendance</w:t>
      </w:r>
    </w:p>
    <w:p w14:paraId="49697A67" w14:textId="32DD1D1F" w:rsidR="00A05EB5" w:rsidRDefault="00A05EB5" w:rsidP="00511E22">
      <w:pPr>
        <w:spacing w:line="240" w:lineRule="auto"/>
        <w:rPr>
          <w:rStyle w:val="SubtleEmphasis"/>
          <w:i w:val="0"/>
          <w:iCs w:val="0"/>
          <w:color w:val="auto"/>
          <w:sz w:val="22"/>
          <w:szCs w:val="22"/>
        </w:rPr>
      </w:pPr>
      <w:r>
        <w:rPr>
          <w:rStyle w:val="SubtleEmphasis"/>
          <w:i w:val="0"/>
          <w:iCs w:val="0"/>
          <w:color w:val="auto"/>
          <w:sz w:val="22"/>
          <w:szCs w:val="22"/>
        </w:rPr>
        <w:t>Regular and reliable attendance is crucial for efficient City operations, safety, and morale and is regarded as an essential function of employment for all City positions. Any employee who fails to maintain regular and reliable attendance may be subject to disciplinary action, up to and including termination.</w:t>
      </w:r>
    </w:p>
    <w:p w14:paraId="5B5FD4A3" w14:textId="07C8ADF3" w:rsidR="0058375B" w:rsidRDefault="0058375B" w:rsidP="00511E22">
      <w:pPr>
        <w:spacing w:line="240" w:lineRule="auto"/>
        <w:rPr>
          <w:rStyle w:val="SubtleEmphasis"/>
          <w:i w:val="0"/>
          <w:iCs w:val="0"/>
          <w:color w:val="auto"/>
          <w:sz w:val="22"/>
          <w:szCs w:val="22"/>
        </w:rPr>
      </w:pPr>
      <w:r>
        <w:rPr>
          <w:rStyle w:val="SubtleEmphasis"/>
          <w:i w:val="0"/>
          <w:iCs w:val="0"/>
          <w:color w:val="auto"/>
          <w:sz w:val="22"/>
          <w:szCs w:val="22"/>
        </w:rPr>
        <w:t>All employees are required to notify their dir</w:t>
      </w:r>
      <w:r w:rsidR="00616F80">
        <w:rPr>
          <w:rStyle w:val="SubtleEmphasis"/>
          <w:i w:val="0"/>
          <w:iCs w:val="0"/>
          <w:color w:val="auto"/>
          <w:sz w:val="22"/>
          <w:szCs w:val="22"/>
        </w:rPr>
        <w:t xml:space="preserve">ect supervisor of unforeseeable absences as soon as practicable but no later than at least one hour in advance of their scheduled shift. Department Heads or designee may require more advance notice based on departmental needs. </w:t>
      </w:r>
    </w:p>
    <w:p w14:paraId="2B75EC0E" w14:textId="5F191026" w:rsidR="00A10535" w:rsidRDefault="00A10535" w:rsidP="006B44B0">
      <w:pPr>
        <w:pStyle w:val="Heading1"/>
        <w:rPr>
          <w:rStyle w:val="SubtleEmphasis"/>
          <w:b w:val="0"/>
          <w:bCs w:val="0"/>
          <w:i w:val="0"/>
          <w:iCs w:val="0"/>
          <w:color w:val="00586F" w:themeColor="text2"/>
          <w:sz w:val="36"/>
          <w:szCs w:val="36"/>
        </w:rPr>
      </w:pPr>
      <w:r>
        <w:rPr>
          <w:rStyle w:val="SubtleEmphasis"/>
          <w:i w:val="0"/>
          <w:iCs w:val="0"/>
          <w:color w:val="00586F" w:themeColor="text2"/>
          <w:sz w:val="36"/>
          <w:szCs w:val="36"/>
        </w:rPr>
        <w:t>Non-exempt Employee</w:t>
      </w:r>
      <w:r w:rsidR="006B71A8">
        <w:rPr>
          <w:rStyle w:val="SubtleEmphasis"/>
          <w:i w:val="0"/>
          <w:iCs w:val="0"/>
          <w:color w:val="00586F" w:themeColor="text2"/>
          <w:sz w:val="36"/>
          <w:szCs w:val="36"/>
        </w:rPr>
        <w:t>s</w:t>
      </w:r>
    </w:p>
    <w:p w14:paraId="51FEF0C4" w14:textId="753DA930" w:rsidR="00F9028A" w:rsidRDefault="00D4367D" w:rsidP="00511E22">
      <w:pPr>
        <w:spacing w:line="240" w:lineRule="auto"/>
        <w:rPr>
          <w:rStyle w:val="SubtleEmphasis"/>
          <w:i w:val="0"/>
          <w:iCs w:val="0"/>
          <w:color w:val="auto"/>
          <w:sz w:val="22"/>
          <w:szCs w:val="22"/>
        </w:rPr>
      </w:pPr>
      <w:r>
        <w:rPr>
          <w:rStyle w:val="SubtleEmphasis"/>
          <w:i w:val="0"/>
          <w:iCs w:val="0"/>
          <w:color w:val="auto"/>
          <w:sz w:val="22"/>
          <w:szCs w:val="22"/>
        </w:rPr>
        <w:t xml:space="preserve">Non-exempt employees are defined as employees that are not exempted from overtime under the Fair Labor Standards Act (FLSA). City of Rochester non-exempt employees are paid on an hourly basis and most non-exempt employees are eligible to earn overtime for working more </w:t>
      </w:r>
      <w:r>
        <w:rPr>
          <w:rStyle w:val="SubtleEmphasis"/>
          <w:i w:val="0"/>
          <w:iCs w:val="0"/>
          <w:color w:val="auto"/>
          <w:sz w:val="22"/>
          <w:szCs w:val="22"/>
        </w:rPr>
        <w:lastRenderedPageBreak/>
        <w:t>than 40 hours in a workweek, which runs Thursday through Wednesday. There are ex</w:t>
      </w:r>
      <w:r w:rsidR="00F9028A">
        <w:rPr>
          <w:rStyle w:val="SubtleEmphasis"/>
          <w:i w:val="0"/>
          <w:iCs w:val="0"/>
          <w:color w:val="auto"/>
          <w:sz w:val="22"/>
          <w:szCs w:val="22"/>
        </w:rPr>
        <w:t>ceptions</w:t>
      </w:r>
      <w:r>
        <w:rPr>
          <w:rStyle w:val="SubtleEmphasis"/>
          <w:i w:val="0"/>
          <w:iCs w:val="0"/>
          <w:color w:val="auto"/>
          <w:sz w:val="22"/>
          <w:szCs w:val="22"/>
        </w:rPr>
        <w:t xml:space="preserve"> to the FLSA overtime requirement for non-exempt employees, such as an ex</w:t>
      </w:r>
      <w:r w:rsidR="00F9028A">
        <w:rPr>
          <w:rStyle w:val="SubtleEmphasis"/>
          <w:i w:val="0"/>
          <w:iCs w:val="0"/>
          <w:color w:val="auto"/>
          <w:sz w:val="22"/>
          <w:szCs w:val="22"/>
        </w:rPr>
        <w:t>ception</w:t>
      </w:r>
      <w:r>
        <w:rPr>
          <w:rStyle w:val="SubtleEmphasis"/>
          <w:i w:val="0"/>
          <w:iCs w:val="0"/>
          <w:color w:val="auto"/>
          <w:sz w:val="22"/>
          <w:szCs w:val="22"/>
        </w:rPr>
        <w:t xml:space="preserve"> for licensed peace officers and firefighters, along with exceptions for 2,080 schedules in certain positions. </w:t>
      </w:r>
      <w:r w:rsidR="00F9028A">
        <w:rPr>
          <w:rStyle w:val="SubtleEmphasis"/>
          <w:i w:val="0"/>
          <w:iCs w:val="0"/>
          <w:color w:val="auto"/>
          <w:sz w:val="22"/>
          <w:szCs w:val="22"/>
        </w:rPr>
        <w:t>Employees covered under a collective bargaining agreement (CBA) should refer to their contract for specific overtime provisions.</w:t>
      </w:r>
      <w:r w:rsidR="0078120E">
        <w:rPr>
          <w:rStyle w:val="SubtleEmphasis"/>
          <w:i w:val="0"/>
          <w:iCs w:val="0"/>
          <w:color w:val="auto"/>
          <w:sz w:val="22"/>
          <w:szCs w:val="22"/>
        </w:rPr>
        <w:t xml:space="preserve"> </w:t>
      </w:r>
    </w:p>
    <w:p w14:paraId="687762AC" w14:textId="4CECC4A1" w:rsidR="00F9028A" w:rsidRDefault="00F9028A" w:rsidP="00511E22">
      <w:pPr>
        <w:spacing w:line="240" w:lineRule="auto"/>
        <w:rPr>
          <w:rStyle w:val="SubtleEmphasis"/>
          <w:i w:val="0"/>
          <w:iCs w:val="0"/>
          <w:color w:val="auto"/>
          <w:sz w:val="22"/>
          <w:szCs w:val="22"/>
        </w:rPr>
      </w:pPr>
      <w:r>
        <w:rPr>
          <w:rStyle w:val="SubtleEmphasis"/>
          <w:i w:val="0"/>
          <w:iCs w:val="0"/>
          <w:color w:val="auto"/>
          <w:sz w:val="22"/>
          <w:szCs w:val="22"/>
        </w:rPr>
        <w:t>Department head</w:t>
      </w:r>
      <w:r w:rsidR="0078120E">
        <w:rPr>
          <w:rStyle w:val="SubtleEmphasis"/>
          <w:i w:val="0"/>
          <w:iCs w:val="0"/>
          <w:color w:val="auto"/>
          <w:sz w:val="22"/>
          <w:szCs w:val="22"/>
        </w:rPr>
        <w:t>s</w:t>
      </w:r>
      <w:r>
        <w:rPr>
          <w:rStyle w:val="SubtleEmphasis"/>
          <w:i w:val="0"/>
          <w:iCs w:val="0"/>
          <w:color w:val="auto"/>
          <w:sz w:val="22"/>
          <w:szCs w:val="22"/>
        </w:rPr>
        <w:t xml:space="preserve"> and/or supervisors shall minimize the assignment of overtime when possible. If operational needs require non-exempt employees to work more than 40 hours per week, all overtime hours shall be authorized in advance. </w:t>
      </w:r>
      <w:r w:rsidR="00C34283">
        <w:rPr>
          <w:rStyle w:val="SubtleEmphasis"/>
          <w:i w:val="0"/>
          <w:iCs w:val="0"/>
          <w:color w:val="auto"/>
          <w:sz w:val="22"/>
          <w:szCs w:val="22"/>
        </w:rPr>
        <w:t xml:space="preserve">Failure on the employee’s part to receive authorization to work overtime may result in disciplinary action. </w:t>
      </w:r>
      <w:r>
        <w:rPr>
          <w:rStyle w:val="SubtleEmphasis"/>
          <w:i w:val="0"/>
          <w:iCs w:val="0"/>
          <w:color w:val="auto"/>
          <w:sz w:val="22"/>
          <w:szCs w:val="22"/>
        </w:rPr>
        <w:t>Department heads</w:t>
      </w:r>
      <w:r w:rsidR="00B2042B">
        <w:rPr>
          <w:rStyle w:val="SubtleEmphasis"/>
          <w:i w:val="0"/>
          <w:iCs w:val="0"/>
          <w:color w:val="auto"/>
          <w:sz w:val="22"/>
          <w:szCs w:val="22"/>
        </w:rPr>
        <w:t xml:space="preserve"> </w:t>
      </w:r>
      <w:r w:rsidR="0080107B">
        <w:rPr>
          <w:rStyle w:val="SubtleEmphasis"/>
          <w:i w:val="0"/>
          <w:iCs w:val="0"/>
          <w:color w:val="auto"/>
          <w:sz w:val="22"/>
          <w:szCs w:val="22"/>
        </w:rPr>
        <w:t xml:space="preserve">are </w:t>
      </w:r>
      <w:r>
        <w:rPr>
          <w:rStyle w:val="SubtleEmphasis"/>
          <w:i w:val="0"/>
          <w:iCs w:val="0"/>
          <w:color w:val="auto"/>
          <w:sz w:val="22"/>
          <w:szCs w:val="22"/>
        </w:rPr>
        <w:t>responsible for managing departmental overtime budgets</w:t>
      </w:r>
      <w:r w:rsidR="0078120E">
        <w:rPr>
          <w:rStyle w:val="SubtleEmphasis"/>
          <w:i w:val="0"/>
          <w:iCs w:val="0"/>
          <w:color w:val="auto"/>
          <w:sz w:val="22"/>
          <w:szCs w:val="22"/>
        </w:rPr>
        <w:t xml:space="preserve"> and shall proactively schedule non-exempt employees in a way that reduces the need for overtime. In the event an employee is required to work extra hours on any given day, every effort should be made by the supervisor to adjust the non-exempt employee’s schedule on other days to avoid the employee exceeding 40 hours in the workweek. </w:t>
      </w:r>
    </w:p>
    <w:p w14:paraId="5F4C0B83" w14:textId="05406A3F" w:rsidR="00F9028A" w:rsidRDefault="00F9028A" w:rsidP="00511E22">
      <w:pPr>
        <w:spacing w:line="240" w:lineRule="auto"/>
        <w:rPr>
          <w:rStyle w:val="SubtleEmphasis"/>
          <w:i w:val="0"/>
          <w:iCs w:val="0"/>
          <w:color w:val="auto"/>
          <w:sz w:val="22"/>
          <w:szCs w:val="22"/>
        </w:rPr>
      </w:pPr>
      <w:r>
        <w:rPr>
          <w:rStyle w:val="SubtleEmphasis"/>
          <w:i w:val="0"/>
          <w:iCs w:val="0"/>
          <w:color w:val="auto"/>
          <w:sz w:val="22"/>
          <w:szCs w:val="22"/>
        </w:rPr>
        <w:t>Non-exempt employees</w:t>
      </w:r>
      <w:r w:rsidR="006B71A8">
        <w:rPr>
          <w:rStyle w:val="SubtleEmphasis"/>
          <w:i w:val="0"/>
          <w:iCs w:val="0"/>
          <w:color w:val="auto"/>
          <w:sz w:val="22"/>
          <w:szCs w:val="22"/>
        </w:rPr>
        <w:t xml:space="preserve"> without an exception</w:t>
      </w:r>
      <w:r>
        <w:rPr>
          <w:rStyle w:val="SubtleEmphasis"/>
          <w:i w:val="0"/>
          <w:iCs w:val="0"/>
          <w:color w:val="auto"/>
          <w:sz w:val="22"/>
          <w:szCs w:val="22"/>
        </w:rPr>
        <w:t xml:space="preserve"> must be compensated for all hours worked and</w:t>
      </w:r>
      <w:r w:rsidR="006B71A8">
        <w:rPr>
          <w:rStyle w:val="SubtleEmphasis"/>
          <w:i w:val="0"/>
          <w:iCs w:val="0"/>
          <w:color w:val="auto"/>
          <w:sz w:val="22"/>
          <w:szCs w:val="22"/>
        </w:rPr>
        <w:t xml:space="preserve"> must be compensated at 1 ½ times their regular rate of pay for all hours worked over 40 in a workweek.</w:t>
      </w:r>
      <w:r>
        <w:rPr>
          <w:rStyle w:val="SubtleEmphasis"/>
          <w:i w:val="0"/>
          <w:iCs w:val="0"/>
          <w:color w:val="auto"/>
          <w:sz w:val="22"/>
          <w:szCs w:val="22"/>
        </w:rPr>
        <w:t xml:space="preserve"> </w:t>
      </w:r>
      <w:r w:rsidR="006B71A8">
        <w:rPr>
          <w:rStyle w:val="SubtleEmphasis"/>
          <w:i w:val="0"/>
          <w:iCs w:val="0"/>
          <w:color w:val="auto"/>
          <w:sz w:val="22"/>
          <w:szCs w:val="22"/>
        </w:rPr>
        <w:t xml:space="preserve">Employees </w:t>
      </w:r>
      <w:r>
        <w:rPr>
          <w:rStyle w:val="SubtleEmphasis"/>
          <w:i w:val="0"/>
          <w:iCs w:val="0"/>
          <w:color w:val="auto"/>
          <w:sz w:val="22"/>
          <w:szCs w:val="22"/>
        </w:rPr>
        <w:t xml:space="preserve">are required to accurately record all hours worked each day, rounded to the nearest quarter hour. Failure to properly document hours worked is a serious offense and may lead to discipline, up to and including termination. </w:t>
      </w:r>
    </w:p>
    <w:p w14:paraId="63973A2D" w14:textId="7D0D0733" w:rsidR="0080107B" w:rsidRDefault="0080107B" w:rsidP="00511E22">
      <w:pPr>
        <w:spacing w:line="240" w:lineRule="auto"/>
        <w:rPr>
          <w:rStyle w:val="SubtleEmphasis"/>
          <w:i w:val="0"/>
          <w:iCs w:val="0"/>
          <w:color w:val="auto"/>
          <w:sz w:val="22"/>
          <w:szCs w:val="22"/>
        </w:rPr>
      </w:pPr>
      <w:r>
        <w:rPr>
          <w:rStyle w:val="SubtleEmphasis"/>
          <w:i w:val="0"/>
          <w:iCs w:val="0"/>
          <w:color w:val="auto"/>
          <w:sz w:val="22"/>
          <w:szCs w:val="22"/>
        </w:rPr>
        <w:t xml:space="preserve">Part-time non-exempt employees may flex their schedules between the two weeks of the pay period based on departmental needs and with Department Head or designee approval. For example, a .75 FTE employee may work 40 hours one week of the pay period and 20 the second week. However, flexing of hours between two weeks must not result in a part-time employee working more than 40 hours in any City workweek and accruing overtime. </w:t>
      </w:r>
    </w:p>
    <w:p w14:paraId="4076483B" w14:textId="5921142E" w:rsidR="00F9028A" w:rsidRDefault="006B71A8" w:rsidP="00511E22">
      <w:pPr>
        <w:spacing w:line="240" w:lineRule="auto"/>
        <w:rPr>
          <w:rStyle w:val="SubtleEmphasis"/>
          <w:i w:val="0"/>
          <w:iCs w:val="0"/>
          <w:color w:val="auto"/>
          <w:sz w:val="22"/>
          <w:szCs w:val="22"/>
        </w:rPr>
      </w:pPr>
      <w:r>
        <w:rPr>
          <w:rStyle w:val="SubtleEmphasis"/>
          <w:i w:val="0"/>
          <w:iCs w:val="0"/>
          <w:color w:val="auto"/>
          <w:sz w:val="22"/>
          <w:szCs w:val="22"/>
        </w:rPr>
        <w:t>I</w:t>
      </w:r>
      <w:r w:rsidR="00F9028A">
        <w:rPr>
          <w:rStyle w:val="SubtleEmphasis"/>
          <w:i w:val="0"/>
          <w:iCs w:val="0"/>
          <w:color w:val="auto"/>
          <w:sz w:val="22"/>
          <w:szCs w:val="22"/>
        </w:rPr>
        <w:t xml:space="preserve">n cases where the combination of accrued leave time and work hours exceeds 40 hours per week, </w:t>
      </w:r>
      <w:r w:rsidR="0023144A">
        <w:rPr>
          <w:rStyle w:val="SubtleEmphasis"/>
          <w:i w:val="0"/>
          <w:iCs w:val="0"/>
          <w:color w:val="auto"/>
          <w:sz w:val="22"/>
          <w:szCs w:val="22"/>
        </w:rPr>
        <w:t>employees must reduce their</w:t>
      </w:r>
      <w:r w:rsidR="00F9028A">
        <w:rPr>
          <w:rStyle w:val="SubtleEmphasis"/>
          <w:i w:val="0"/>
          <w:iCs w:val="0"/>
          <w:color w:val="auto"/>
          <w:sz w:val="22"/>
          <w:szCs w:val="22"/>
        </w:rPr>
        <w:t xml:space="preserve"> accrued leave so as not to incur overtime. </w:t>
      </w:r>
    </w:p>
    <w:p w14:paraId="2DAD7DA1" w14:textId="3F80987C" w:rsidR="006B71A8" w:rsidRDefault="006B71A8" w:rsidP="006B71A8">
      <w:pPr>
        <w:pStyle w:val="Heading2"/>
        <w:rPr>
          <w:sz w:val="28"/>
          <w:szCs w:val="24"/>
        </w:rPr>
      </w:pPr>
      <w:r>
        <w:rPr>
          <w:sz w:val="28"/>
          <w:szCs w:val="24"/>
        </w:rPr>
        <w:t>Compensatory Time</w:t>
      </w:r>
    </w:p>
    <w:p w14:paraId="79160DDD" w14:textId="33A4BDEE" w:rsidR="006B71A8" w:rsidRPr="006B71A8" w:rsidRDefault="006B71A8" w:rsidP="00EC0A3D">
      <w:pPr>
        <w:spacing w:line="240" w:lineRule="auto"/>
      </w:pPr>
      <w:r>
        <w:rPr>
          <w:rStyle w:val="SubtleEmphasis"/>
          <w:i w:val="0"/>
          <w:iCs w:val="0"/>
          <w:color w:val="auto"/>
          <w:sz w:val="22"/>
          <w:szCs w:val="22"/>
        </w:rPr>
        <w:t xml:space="preserve">The FLSA allows public sector employers to provide compensatory time off in lieu of paid overtime. Department head or designee may authorize compensatory time off in lieu of paid overtime for non-exempt employees. Compensatory time shall accrue at 1 ½ hours for each overtime hour worked. Non-exempt employees may not accrue more than 80 hours of compensatory time. In the event an employee has 80 hours of compensatory time, all overtime hours must be in the form of pay until the employee’s compensatory time balance reduces below 80.  </w:t>
      </w:r>
    </w:p>
    <w:p w14:paraId="2E70FFCE" w14:textId="613AF3F2" w:rsidR="006B71A8" w:rsidRDefault="006B71A8" w:rsidP="006B71A8">
      <w:pPr>
        <w:pStyle w:val="Heading2"/>
        <w:rPr>
          <w:sz w:val="28"/>
          <w:szCs w:val="24"/>
        </w:rPr>
      </w:pPr>
      <w:r>
        <w:rPr>
          <w:sz w:val="28"/>
          <w:szCs w:val="24"/>
        </w:rPr>
        <w:t>Call-Back</w:t>
      </w:r>
    </w:p>
    <w:p w14:paraId="7D592637" w14:textId="50EBE0C9" w:rsidR="006B71A8" w:rsidRDefault="006B71A8" w:rsidP="00511E22">
      <w:pPr>
        <w:spacing w:line="240" w:lineRule="auto"/>
        <w:rPr>
          <w:rStyle w:val="SubtleEmphasis"/>
          <w:i w:val="0"/>
          <w:iCs w:val="0"/>
          <w:color w:val="auto"/>
          <w:sz w:val="22"/>
          <w:szCs w:val="22"/>
        </w:rPr>
      </w:pPr>
      <w:r>
        <w:rPr>
          <w:rStyle w:val="SubtleEmphasis"/>
          <w:i w:val="0"/>
          <w:iCs w:val="0"/>
          <w:color w:val="auto"/>
          <w:sz w:val="22"/>
          <w:szCs w:val="22"/>
        </w:rPr>
        <w:t xml:space="preserve">Non-exempt employees who are directed to report back to work outside their regularly scheduled work hours will be paid a minimum of two hours at the overtime rate. If an employee is released prior to the expiration of the </w:t>
      </w:r>
      <w:r w:rsidR="00C34283">
        <w:rPr>
          <w:rStyle w:val="SubtleEmphasis"/>
          <w:i w:val="0"/>
          <w:iCs w:val="0"/>
          <w:color w:val="auto"/>
          <w:sz w:val="22"/>
          <w:szCs w:val="22"/>
        </w:rPr>
        <w:t>two-hour</w:t>
      </w:r>
      <w:r>
        <w:rPr>
          <w:rStyle w:val="SubtleEmphasis"/>
          <w:i w:val="0"/>
          <w:iCs w:val="0"/>
          <w:color w:val="auto"/>
          <w:sz w:val="22"/>
          <w:szCs w:val="22"/>
        </w:rPr>
        <w:t xml:space="preserve"> call-back minimum, they may be subject to recall within the same </w:t>
      </w:r>
      <w:r w:rsidR="00C34283">
        <w:rPr>
          <w:rStyle w:val="SubtleEmphasis"/>
          <w:i w:val="0"/>
          <w:iCs w:val="0"/>
          <w:color w:val="auto"/>
          <w:sz w:val="22"/>
          <w:szCs w:val="22"/>
        </w:rPr>
        <w:t>two-hour</w:t>
      </w:r>
      <w:r>
        <w:rPr>
          <w:rStyle w:val="SubtleEmphasis"/>
          <w:i w:val="0"/>
          <w:iCs w:val="0"/>
          <w:color w:val="auto"/>
          <w:sz w:val="22"/>
          <w:szCs w:val="22"/>
        </w:rPr>
        <w:t xml:space="preserve"> period, without additional call-back compensation. Employees who have a shift extended are not eligible for call-back. </w:t>
      </w:r>
    </w:p>
    <w:p w14:paraId="78E74542" w14:textId="7AF0D44C" w:rsidR="006B71A8" w:rsidRPr="007A0EA6" w:rsidRDefault="006B71A8" w:rsidP="006B71A8">
      <w:pPr>
        <w:pStyle w:val="Heading1"/>
        <w:spacing w:line="240" w:lineRule="auto"/>
        <w:rPr>
          <w:sz w:val="36"/>
          <w:szCs w:val="36"/>
        </w:rPr>
      </w:pPr>
      <w:r>
        <w:rPr>
          <w:sz w:val="36"/>
          <w:szCs w:val="36"/>
        </w:rPr>
        <w:t>Exempt Employees</w:t>
      </w:r>
    </w:p>
    <w:p w14:paraId="0BD83D12" w14:textId="77777777" w:rsidR="00131C37" w:rsidRDefault="00F90FE5" w:rsidP="00511E22">
      <w:pPr>
        <w:spacing w:line="240" w:lineRule="auto"/>
        <w:rPr>
          <w:rStyle w:val="SubtleEmphasis"/>
          <w:i w:val="0"/>
          <w:iCs w:val="0"/>
          <w:color w:val="auto"/>
          <w:sz w:val="22"/>
          <w:szCs w:val="22"/>
        </w:rPr>
      </w:pPr>
      <w:r>
        <w:rPr>
          <w:rStyle w:val="SubtleEmphasis"/>
          <w:i w:val="0"/>
          <w:iCs w:val="0"/>
          <w:color w:val="auto"/>
          <w:sz w:val="22"/>
          <w:szCs w:val="22"/>
        </w:rPr>
        <w:t xml:space="preserve">Exempt employees are those in positions determined to meet the FLSA standards for exemption from overtime pay and compensatory time. </w:t>
      </w:r>
      <w:r w:rsidR="00131C37">
        <w:rPr>
          <w:rStyle w:val="SubtleEmphasis"/>
          <w:i w:val="0"/>
          <w:iCs w:val="0"/>
          <w:color w:val="auto"/>
          <w:sz w:val="22"/>
          <w:szCs w:val="22"/>
        </w:rPr>
        <w:t xml:space="preserve">They are paid a salary rather than an hourly wage. </w:t>
      </w:r>
    </w:p>
    <w:p w14:paraId="3C329E1F" w14:textId="2EA8514E" w:rsidR="00131C37" w:rsidRDefault="00131C37" w:rsidP="00511E22">
      <w:pPr>
        <w:spacing w:line="240" w:lineRule="auto"/>
        <w:rPr>
          <w:rStyle w:val="SubtleEmphasis"/>
          <w:i w:val="0"/>
          <w:iCs w:val="0"/>
          <w:color w:val="auto"/>
          <w:sz w:val="22"/>
          <w:szCs w:val="22"/>
        </w:rPr>
      </w:pPr>
      <w:r>
        <w:rPr>
          <w:rStyle w:val="SubtleEmphasis"/>
          <w:i w:val="0"/>
          <w:iCs w:val="0"/>
          <w:color w:val="auto"/>
          <w:sz w:val="22"/>
          <w:szCs w:val="22"/>
        </w:rPr>
        <w:t xml:space="preserve">Exempt employees are expected to work regularly during normal business hours and are responsible for working as long as necessary to complete their assigned tasks. </w:t>
      </w:r>
      <w:r w:rsidR="00F90FE5">
        <w:rPr>
          <w:rStyle w:val="SubtleEmphasis"/>
          <w:i w:val="0"/>
          <w:iCs w:val="0"/>
          <w:color w:val="auto"/>
          <w:sz w:val="22"/>
          <w:szCs w:val="22"/>
        </w:rPr>
        <w:t xml:space="preserve">There may be weeks in which full-time exempt staff are expected to work more than 40 hours. Exempt </w:t>
      </w:r>
      <w:r w:rsidR="00F90FE5">
        <w:rPr>
          <w:rStyle w:val="SubtleEmphasis"/>
          <w:i w:val="0"/>
          <w:iCs w:val="0"/>
          <w:color w:val="auto"/>
          <w:sz w:val="22"/>
          <w:szCs w:val="22"/>
        </w:rPr>
        <w:lastRenderedPageBreak/>
        <w:t xml:space="preserve">employees are not eligible for overtime pay for hours worked over 40 and may not comp the hours to use at another time. </w:t>
      </w:r>
    </w:p>
    <w:p w14:paraId="0CDB9613" w14:textId="4426F019" w:rsidR="006B71A8" w:rsidRDefault="00F90FE5" w:rsidP="00511E22">
      <w:pPr>
        <w:spacing w:line="240" w:lineRule="auto"/>
        <w:rPr>
          <w:rStyle w:val="SubtleEmphasis"/>
          <w:i w:val="0"/>
          <w:iCs w:val="0"/>
          <w:color w:val="auto"/>
          <w:sz w:val="22"/>
          <w:szCs w:val="22"/>
        </w:rPr>
      </w:pPr>
      <w:r>
        <w:rPr>
          <w:rStyle w:val="SubtleEmphasis"/>
          <w:i w:val="0"/>
          <w:iCs w:val="0"/>
          <w:color w:val="auto"/>
          <w:sz w:val="22"/>
          <w:szCs w:val="22"/>
        </w:rPr>
        <w:t xml:space="preserve">Exempt staff may have the ability to flex work hours within the pay period with prior supervisor approval. For public accountability purposes, </w:t>
      </w:r>
      <w:r w:rsidR="005E6DAF">
        <w:rPr>
          <w:rStyle w:val="SubtleEmphasis"/>
          <w:i w:val="0"/>
          <w:iCs w:val="0"/>
          <w:color w:val="auto"/>
          <w:sz w:val="22"/>
          <w:szCs w:val="22"/>
        </w:rPr>
        <w:t xml:space="preserve">full-time </w:t>
      </w:r>
      <w:r>
        <w:rPr>
          <w:rStyle w:val="SubtleEmphasis"/>
          <w:i w:val="0"/>
          <w:iCs w:val="0"/>
          <w:color w:val="auto"/>
          <w:sz w:val="22"/>
          <w:szCs w:val="22"/>
        </w:rPr>
        <w:t xml:space="preserve">exempt staff must work </w:t>
      </w:r>
      <w:r w:rsidR="00131C37">
        <w:rPr>
          <w:rStyle w:val="SubtleEmphasis"/>
          <w:i w:val="0"/>
          <w:iCs w:val="0"/>
          <w:color w:val="auto"/>
          <w:sz w:val="22"/>
          <w:szCs w:val="22"/>
        </w:rPr>
        <w:t>at least 80 hours per</w:t>
      </w:r>
      <w:r>
        <w:rPr>
          <w:rStyle w:val="SubtleEmphasis"/>
          <w:i w:val="0"/>
          <w:iCs w:val="0"/>
          <w:color w:val="auto"/>
          <w:sz w:val="22"/>
          <w:szCs w:val="22"/>
        </w:rPr>
        <w:t xml:space="preserve"> pay period or use accrued leave time to supplement. </w:t>
      </w:r>
      <w:r w:rsidR="005E6DAF">
        <w:rPr>
          <w:rStyle w:val="SubtleEmphasis"/>
          <w:i w:val="0"/>
          <w:iCs w:val="0"/>
          <w:color w:val="auto"/>
          <w:sz w:val="22"/>
          <w:szCs w:val="22"/>
        </w:rPr>
        <w:t xml:space="preserve">Part-time exempt staff must work their FTE per pay period or use accrued leave time to supplement. For example, a .50 FTE employee must work at least 40 hours per pay period. </w:t>
      </w:r>
      <w:r>
        <w:rPr>
          <w:rStyle w:val="SubtleEmphasis"/>
          <w:i w:val="0"/>
          <w:iCs w:val="0"/>
          <w:color w:val="auto"/>
          <w:sz w:val="22"/>
          <w:szCs w:val="22"/>
        </w:rPr>
        <w:t xml:space="preserve">In the event an exempt employee does not have any remaining accrued leave time, their pay for that period will be reduced. Exempt employees taking a full day off must use a full day of leave time to cover their absence.  </w:t>
      </w:r>
    </w:p>
    <w:p w14:paraId="388F9726" w14:textId="6EFB91D9" w:rsidR="005E6DAF" w:rsidRDefault="005E6DAF" w:rsidP="00511E22">
      <w:pPr>
        <w:spacing w:line="240" w:lineRule="auto"/>
        <w:rPr>
          <w:rStyle w:val="SubtleEmphasis"/>
          <w:i w:val="0"/>
          <w:iCs w:val="0"/>
          <w:color w:val="auto"/>
          <w:sz w:val="22"/>
          <w:szCs w:val="22"/>
        </w:rPr>
      </w:pPr>
      <w:r>
        <w:rPr>
          <w:rStyle w:val="SubtleEmphasis"/>
          <w:i w:val="0"/>
          <w:iCs w:val="0"/>
          <w:color w:val="auto"/>
          <w:sz w:val="22"/>
          <w:szCs w:val="22"/>
        </w:rPr>
        <w:t xml:space="preserve">This policy does not authorize an exempt employee to set their own work hours or be away from work during regularly scheduled hours without supervisor approval. If the City determines that an exempt employee is abusing the privilege of having a flexible schedule and not devoting sufficient time to their work, these absences may be grounds for disciplinary action, up to and including termination. </w:t>
      </w:r>
    </w:p>
    <w:p w14:paraId="55B314C1" w14:textId="55E5CCBA" w:rsidR="00C34283" w:rsidRPr="007A0EA6" w:rsidRDefault="00C34283" w:rsidP="00C34283">
      <w:pPr>
        <w:pStyle w:val="Heading1"/>
        <w:spacing w:line="240" w:lineRule="auto"/>
        <w:rPr>
          <w:sz w:val="36"/>
          <w:szCs w:val="36"/>
        </w:rPr>
      </w:pPr>
      <w:r>
        <w:rPr>
          <w:sz w:val="36"/>
          <w:szCs w:val="36"/>
        </w:rPr>
        <w:t>Breaks</w:t>
      </w:r>
    </w:p>
    <w:p w14:paraId="29CB2634" w14:textId="223D2A73" w:rsidR="00A05EB5" w:rsidRDefault="00A05EB5" w:rsidP="00511E22">
      <w:pPr>
        <w:spacing w:line="240" w:lineRule="auto"/>
        <w:rPr>
          <w:rStyle w:val="SubtleEmphasis"/>
          <w:i w:val="0"/>
          <w:iCs w:val="0"/>
          <w:color w:val="auto"/>
          <w:sz w:val="22"/>
          <w:szCs w:val="22"/>
        </w:rPr>
      </w:pPr>
      <w:r>
        <w:rPr>
          <w:rStyle w:val="SubtleEmphasis"/>
          <w:i w:val="0"/>
          <w:iCs w:val="0"/>
          <w:color w:val="auto"/>
          <w:sz w:val="22"/>
          <w:szCs w:val="22"/>
        </w:rPr>
        <w:t>All time which an employee is required or permitted to work is considered work time. All hours from the beginning to the end of a workday or shift are considered work time, with the exception of periods where an employee is completely relieved of their duties, such as a meal or rest breaks.</w:t>
      </w:r>
    </w:p>
    <w:p w14:paraId="6C338E37" w14:textId="1A96E490" w:rsidR="004C0799" w:rsidRDefault="00C34283" w:rsidP="00511E22">
      <w:pPr>
        <w:spacing w:line="240" w:lineRule="auto"/>
        <w:rPr>
          <w:rStyle w:val="SubtleEmphasis"/>
          <w:i w:val="0"/>
          <w:iCs w:val="0"/>
          <w:color w:val="auto"/>
          <w:sz w:val="22"/>
          <w:szCs w:val="22"/>
        </w:rPr>
      </w:pPr>
      <w:r>
        <w:rPr>
          <w:rStyle w:val="SubtleEmphasis"/>
          <w:i w:val="0"/>
          <w:iCs w:val="0"/>
          <w:color w:val="auto"/>
          <w:sz w:val="22"/>
          <w:szCs w:val="22"/>
        </w:rPr>
        <w:t xml:space="preserve">Employees are allowed a paid 15-minute rest break for every four consecutive </w:t>
      </w:r>
      <w:proofErr w:type="gramStart"/>
      <w:r>
        <w:rPr>
          <w:rStyle w:val="SubtleEmphasis"/>
          <w:i w:val="0"/>
          <w:iCs w:val="0"/>
          <w:color w:val="auto"/>
          <w:sz w:val="22"/>
          <w:szCs w:val="22"/>
        </w:rPr>
        <w:t>hour</w:t>
      </w:r>
      <w:proofErr w:type="gramEnd"/>
      <w:r>
        <w:rPr>
          <w:rStyle w:val="SubtleEmphasis"/>
          <w:i w:val="0"/>
          <w:iCs w:val="0"/>
          <w:color w:val="auto"/>
          <w:sz w:val="22"/>
          <w:szCs w:val="22"/>
        </w:rPr>
        <w:t xml:space="preserve"> shift they work. Rest breaks may not be “saved” to shorten a workday, extend a lunch break or to alter </w:t>
      </w:r>
      <w:r w:rsidR="004C0799">
        <w:rPr>
          <w:rStyle w:val="SubtleEmphasis"/>
          <w:i w:val="0"/>
          <w:iCs w:val="0"/>
          <w:color w:val="auto"/>
          <w:sz w:val="22"/>
          <w:szCs w:val="22"/>
        </w:rPr>
        <w:t>the employee’s normal work schedule in any way. Rest breaks not taken are forfeited.</w:t>
      </w:r>
    </w:p>
    <w:p w14:paraId="06AE7869" w14:textId="0950B2E2" w:rsidR="00F9028A" w:rsidRDefault="004C0799" w:rsidP="00511E22">
      <w:pPr>
        <w:spacing w:line="240" w:lineRule="auto"/>
        <w:rPr>
          <w:rStyle w:val="SubtleEmphasis"/>
          <w:i w:val="0"/>
          <w:iCs w:val="0"/>
          <w:color w:val="auto"/>
          <w:sz w:val="22"/>
          <w:szCs w:val="22"/>
        </w:rPr>
      </w:pPr>
      <w:r>
        <w:rPr>
          <w:rStyle w:val="SubtleEmphasis"/>
          <w:i w:val="0"/>
          <w:iCs w:val="0"/>
          <w:color w:val="auto"/>
          <w:sz w:val="22"/>
          <w:szCs w:val="22"/>
        </w:rPr>
        <w:t xml:space="preserve">Employees are required to take a </w:t>
      </w:r>
      <w:r w:rsidR="0023144A">
        <w:rPr>
          <w:rStyle w:val="SubtleEmphasis"/>
          <w:i w:val="0"/>
          <w:iCs w:val="0"/>
          <w:color w:val="auto"/>
          <w:sz w:val="22"/>
          <w:szCs w:val="22"/>
        </w:rPr>
        <w:t xml:space="preserve">meal break when working a shift of six or more consecutive hours. Meal breaks are unpaid and not considered work time, therefore, no work duties may be performed during an unpaid meal break. Meal breaks must be at least 30 minutes in length but may be up to 60 minutes in length. Employees shall work with their supervisor to determine the length and time of meal breaks. Supervisors must ensure employees are taking appropriate meal breaks and that breaks are taken in a way that departmental staffing needs are met.  </w:t>
      </w:r>
    </w:p>
    <w:p w14:paraId="3248CF74" w14:textId="77777777" w:rsidR="008F6B7C" w:rsidRPr="007A0EA6" w:rsidRDefault="008F6B7C" w:rsidP="008F6B7C">
      <w:pPr>
        <w:pStyle w:val="Heading1"/>
        <w:spacing w:line="240" w:lineRule="auto"/>
        <w:rPr>
          <w:sz w:val="36"/>
          <w:szCs w:val="36"/>
        </w:rPr>
      </w:pPr>
      <w:r w:rsidRPr="007A0EA6">
        <w:rPr>
          <w:sz w:val="36"/>
          <w:szCs w:val="36"/>
        </w:rPr>
        <w:t>Associated Forms</w:t>
      </w:r>
    </w:p>
    <w:p w14:paraId="2E4B63BE" w14:textId="77777777" w:rsidR="008F6B7C" w:rsidRPr="00395D1A" w:rsidRDefault="008F6B7C" w:rsidP="008F6B7C">
      <w:pPr>
        <w:spacing w:line="240" w:lineRule="auto"/>
        <w:rPr>
          <w:sz w:val="22"/>
          <w:szCs w:val="22"/>
        </w:rPr>
      </w:pPr>
      <w:r w:rsidRPr="00395D1A">
        <w:rPr>
          <w:sz w:val="22"/>
          <w:szCs w:val="22"/>
        </w:rPr>
        <w:t xml:space="preserve">All forms associated with this policy can be found on </w:t>
      </w:r>
      <w:proofErr w:type="spellStart"/>
      <w:r w:rsidRPr="00395D1A">
        <w:rPr>
          <w:sz w:val="22"/>
          <w:szCs w:val="22"/>
        </w:rPr>
        <w:t>Rochester@Work</w:t>
      </w:r>
      <w:proofErr w:type="spellEnd"/>
      <w:r w:rsidRPr="00395D1A">
        <w:rPr>
          <w:sz w:val="22"/>
          <w:szCs w:val="22"/>
        </w:rPr>
        <w:t xml:space="preserve">. </w:t>
      </w:r>
    </w:p>
    <w:p w14:paraId="1D3E3842" w14:textId="1840FAC2" w:rsidR="008F6B7C" w:rsidRPr="00395D1A" w:rsidRDefault="00616F80" w:rsidP="008F6B7C">
      <w:pPr>
        <w:pStyle w:val="ListParagraph"/>
        <w:numPr>
          <w:ilvl w:val="0"/>
          <w:numId w:val="11"/>
        </w:numPr>
        <w:spacing w:line="240" w:lineRule="auto"/>
        <w:rPr>
          <w:sz w:val="22"/>
          <w:szCs w:val="22"/>
        </w:rPr>
      </w:pPr>
      <w:r>
        <w:rPr>
          <w:sz w:val="22"/>
          <w:szCs w:val="22"/>
        </w:rPr>
        <w:t>Alternative</w:t>
      </w:r>
      <w:r w:rsidR="007951B3">
        <w:rPr>
          <w:sz w:val="22"/>
          <w:szCs w:val="22"/>
        </w:rPr>
        <w:t xml:space="preserve"> Work Arrangement</w:t>
      </w:r>
    </w:p>
    <w:p w14:paraId="7700F358" w14:textId="77777777" w:rsidR="008F6B7C" w:rsidRPr="007A0EA6" w:rsidRDefault="008F6B7C" w:rsidP="008F6B7C">
      <w:pPr>
        <w:pStyle w:val="Heading1"/>
        <w:spacing w:line="240" w:lineRule="auto"/>
        <w:rPr>
          <w:sz w:val="36"/>
          <w:szCs w:val="36"/>
        </w:rPr>
      </w:pPr>
      <w:r w:rsidRPr="007A0EA6">
        <w:rPr>
          <w:sz w:val="36"/>
          <w:szCs w:val="36"/>
        </w:rPr>
        <w:t xml:space="preserve">Legal &amp; Statutory Authority </w:t>
      </w:r>
    </w:p>
    <w:p w14:paraId="7A848016" w14:textId="4120233D" w:rsidR="008F6B7C" w:rsidRDefault="008F6B7C" w:rsidP="00EC0A3D">
      <w:pPr>
        <w:pStyle w:val="ListParagraph"/>
        <w:numPr>
          <w:ilvl w:val="0"/>
          <w:numId w:val="11"/>
        </w:numPr>
        <w:spacing w:line="240" w:lineRule="auto"/>
        <w:rPr>
          <w:sz w:val="22"/>
          <w:szCs w:val="22"/>
        </w:rPr>
      </w:pPr>
      <w:r w:rsidRPr="00395D1A">
        <w:rPr>
          <w:sz w:val="22"/>
          <w:szCs w:val="22"/>
        </w:rPr>
        <w:t xml:space="preserve">MN Statute </w:t>
      </w:r>
      <w:r w:rsidR="00C34283">
        <w:rPr>
          <w:sz w:val="22"/>
          <w:szCs w:val="22"/>
        </w:rPr>
        <w:t>177.253</w:t>
      </w:r>
    </w:p>
    <w:p w14:paraId="2F380E04" w14:textId="12209DEA" w:rsidR="00C34283" w:rsidRDefault="00C34283" w:rsidP="00EC0A3D">
      <w:pPr>
        <w:pStyle w:val="ListParagraph"/>
        <w:numPr>
          <w:ilvl w:val="0"/>
          <w:numId w:val="11"/>
        </w:numPr>
        <w:spacing w:line="240" w:lineRule="auto"/>
        <w:rPr>
          <w:sz w:val="22"/>
          <w:szCs w:val="22"/>
        </w:rPr>
      </w:pPr>
      <w:r>
        <w:rPr>
          <w:sz w:val="22"/>
          <w:szCs w:val="22"/>
        </w:rPr>
        <w:t>MN Statute 177.254</w:t>
      </w:r>
    </w:p>
    <w:p w14:paraId="757B6E9D" w14:textId="404C6D4A" w:rsidR="00C34283" w:rsidRPr="00C34283" w:rsidRDefault="00C34283" w:rsidP="00EC0A3D">
      <w:pPr>
        <w:pStyle w:val="ListParagraph"/>
        <w:numPr>
          <w:ilvl w:val="0"/>
          <w:numId w:val="11"/>
        </w:numPr>
        <w:spacing w:line="240" w:lineRule="auto"/>
        <w:rPr>
          <w:sz w:val="22"/>
          <w:szCs w:val="22"/>
        </w:rPr>
      </w:pPr>
      <w:r>
        <w:rPr>
          <w:sz w:val="22"/>
          <w:szCs w:val="22"/>
        </w:rPr>
        <w:t>Fair Labor Standards Act</w:t>
      </w:r>
    </w:p>
    <w:p w14:paraId="4832B56B" w14:textId="77777777" w:rsidR="008F6B7C" w:rsidRPr="007A0EA6" w:rsidRDefault="008F6B7C" w:rsidP="008F6B7C">
      <w:pPr>
        <w:pStyle w:val="Heading1"/>
        <w:spacing w:line="240" w:lineRule="auto"/>
        <w:rPr>
          <w:sz w:val="36"/>
          <w:szCs w:val="32"/>
        </w:rPr>
      </w:pPr>
      <w:r w:rsidRPr="007A0EA6">
        <w:rPr>
          <w:sz w:val="36"/>
          <w:szCs w:val="32"/>
        </w:rPr>
        <w:t>Approval &amp; Policy Revisions</w:t>
      </w:r>
    </w:p>
    <w:p w14:paraId="5C669339" w14:textId="4394EFD1" w:rsidR="008F6B7C" w:rsidRPr="00395D1A" w:rsidRDefault="008F6B7C" w:rsidP="008F6B7C">
      <w:pPr>
        <w:tabs>
          <w:tab w:val="left" w:pos="6030"/>
        </w:tabs>
        <w:spacing w:line="240" w:lineRule="auto"/>
        <w:rPr>
          <w:sz w:val="22"/>
          <w:szCs w:val="22"/>
        </w:rPr>
      </w:pPr>
      <w:r w:rsidRPr="00395D1A">
        <w:rPr>
          <w:sz w:val="22"/>
          <w:szCs w:val="22"/>
        </w:rPr>
        <w:t xml:space="preserve">Policy revisions approved on </w:t>
      </w:r>
      <w:r w:rsidR="00EC0A3D">
        <w:rPr>
          <w:sz w:val="22"/>
          <w:szCs w:val="22"/>
        </w:rPr>
        <w:t>July 1, 2026</w:t>
      </w:r>
    </w:p>
    <w:p w14:paraId="662AEB3D" w14:textId="77777777" w:rsidR="008F6B7C" w:rsidRDefault="008F6B7C" w:rsidP="008F6B7C">
      <w:pPr>
        <w:tabs>
          <w:tab w:val="left" w:pos="6030"/>
        </w:tabs>
        <w:spacing w:line="240" w:lineRule="auto"/>
      </w:pPr>
      <w:r w:rsidRPr="00EC74B9">
        <w:rPr>
          <w:noProof/>
        </w:rPr>
        <w:drawing>
          <wp:inline distT="0" distB="0" distL="0" distR="0" wp14:anchorId="08AE9426" wp14:editId="2C761E91">
            <wp:extent cx="2689410" cy="609600"/>
            <wp:effectExtent l="0" t="0" r="0" b="0"/>
            <wp:docPr id="672040590" name="Picture 2" descr="Alison Zelms, City Administrator's signature, which shows approval of the poli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40590" name="Picture 2" descr="Alison Zelms, City Administrator's signature, which shows approval of the policy.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3814" cy="612865"/>
                    </a:xfrm>
                    <a:prstGeom prst="rect">
                      <a:avLst/>
                    </a:prstGeom>
                    <a:noFill/>
                    <a:ln>
                      <a:noFill/>
                    </a:ln>
                  </pic:spPr>
                </pic:pic>
              </a:graphicData>
            </a:graphic>
          </wp:inline>
        </w:drawing>
      </w:r>
    </w:p>
    <w:p w14:paraId="5E767DBE" w14:textId="02C2D724" w:rsidR="007951B3" w:rsidRPr="007951B3" w:rsidRDefault="008F6B7C" w:rsidP="007951B3">
      <w:pPr>
        <w:tabs>
          <w:tab w:val="left" w:pos="6030"/>
        </w:tabs>
        <w:spacing w:after="280" w:line="240" w:lineRule="auto"/>
        <w:rPr>
          <w:sz w:val="22"/>
          <w:szCs w:val="22"/>
        </w:rPr>
      </w:pPr>
      <w:r w:rsidRPr="00395D1A">
        <w:rPr>
          <w:sz w:val="22"/>
          <w:szCs w:val="22"/>
        </w:rPr>
        <w:t>Alison Zelms, City Administrator</w:t>
      </w:r>
    </w:p>
    <w:p w14:paraId="0B851B1C" w14:textId="77777777" w:rsidR="008F6B7C" w:rsidRDefault="008F6B7C" w:rsidP="008F6B7C">
      <w:pPr>
        <w:pStyle w:val="Heading2"/>
        <w:spacing w:line="240" w:lineRule="auto"/>
        <w:rPr>
          <w:rStyle w:val="SubtleEmphasis"/>
          <w:i w:val="0"/>
          <w:iCs w:val="0"/>
          <w:color w:val="auto"/>
          <w:sz w:val="24"/>
          <w:szCs w:val="22"/>
        </w:rPr>
      </w:pPr>
      <w:r w:rsidRPr="003F5163">
        <w:rPr>
          <w:rStyle w:val="SubtleEmphasis"/>
          <w:i w:val="0"/>
          <w:iCs w:val="0"/>
          <w:color w:val="auto"/>
          <w:sz w:val="24"/>
          <w:szCs w:val="22"/>
        </w:rPr>
        <w:lastRenderedPageBreak/>
        <w:t>Policy History</w:t>
      </w:r>
    </w:p>
    <w:p w14:paraId="0C6DAD29" w14:textId="0E5DA58C" w:rsidR="008F6B7C" w:rsidRPr="007951B3" w:rsidRDefault="008F6B7C" w:rsidP="008F6B7C">
      <w:pPr>
        <w:spacing w:line="240" w:lineRule="auto"/>
        <w:rPr>
          <w:sz w:val="22"/>
          <w:szCs w:val="22"/>
        </w:rPr>
      </w:pPr>
      <w:r w:rsidRPr="00395D1A">
        <w:rPr>
          <w:sz w:val="22"/>
          <w:szCs w:val="22"/>
        </w:rPr>
        <w:t xml:space="preserve">Current Revision: </w:t>
      </w:r>
      <w:r w:rsidR="00EC0A3D">
        <w:rPr>
          <w:sz w:val="22"/>
          <w:szCs w:val="22"/>
        </w:rPr>
        <w:t>07/01/2026</w:t>
      </w:r>
    </w:p>
    <w:p w14:paraId="7DF3A8C2" w14:textId="735893AD" w:rsidR="00706417" w:rsidRPr="007951B3" w:rsidRDefault="008F6B7C" w:rsidP="007951B3">
      <w:pPr>
        <w:spacing w:line="240" w:lineRule="auto"/>
        <w:rPr>
          <w:rStyle w:val="SubtleEmphasis"/>
          <w:i w:val="0"/>
          <w:iCs w:val="0"/>
          <w:color w:val="auto"/>
          <w:sz w:val="22"/>
          <w:szCs w:val="22"/>
        </w:rPr>
      </w:pPr>
      <w:r w:rsidRPr="00395D1A">
        <w:rPr>
          <w:sz w:val="22"/>
          <w:szCs w:val="22"/>
        </w:rPr>
        <w:t>Previous Revision(s):</w:t>
      </w:r>
      <w:r w:rsidR="007160E8">
        <w:rPr>
          <w:sz w:val="22"/>
          <w:szCs w:val="22"/>
        </w:rPr>
        <w:t xml:space="preserve"> 07/2008</w:t>
      </w:r>
      <w:r w:rsidR="00EC0A3D">
        <w:rPr>
          <w:sz w:val="22"/>
          <w:szCs w:val="22"/>
        </w:rPr>
        <w:t>, 12/2019, 01/2020</w:t>
      </w:r>
    </w:p>
    <w:sectPr w:rsidR="00706417" w:rsidRPr="007951B3" w:rsidSect="00854780">
      <w:headerReference w:type="default" r:id="rId15"/>
      <w:type w:val="continuous"/>
      <w:pgSz w:w="12240" w:h="15840"/>
      <w:pgMar w:top="720" w:right="1440" w:bottom="1440" w:left="144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129CD" w14:textId="77777777" w:rsidR="006F5722" w:rsidRDefault="006F5722" w:rsidP="00304D1F">
      <w:r>
        <w:separator/>
      </w:r>
    </w:p>
  </w:endnote>
  <w:endnote w:type="continuationSeparator" w:id="0">
    <w:p w14:paraId="6A7E6A1F" w14:textId="77777777" w:rsidR="006F5722" w:rsidRDefault="006F5722"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1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5587"/>
      <w:gridCol w:w="4500"/>
    </w:tblGrid>
    <w:tr w:rsidR="004A571B" w:rsidRPr="00FB5978" w14:paraId="53A89D19" w14:textId="77777777" w:rsidTr="009A47D6">
      <w:tc>
        <w:tcPr>
          <w:tcW w:w="628" w:type="dxa"/>
        </w:tcPr>
        <w:p w14:paraId="67983549" w14:textId="77777777" w:rsidR="004A571B" w:rsidRDefault="004A571B" w:rsidP="00145989">
          <w:pPr>
            <w:pStyle w:val="Footer"/>
          </w:pPr>
          <w:r>
            <w:rPr>
              <w:noProof/>
            </w:rPr>
            <w:drawing>
              <wp:inline distT="0" distB="0" distL="0" distR="0" wp14:anchorId="4353A2D0" wp14:editId="7A99D103">
                <wp:extent cx="239151" cy="425157"/>
                <wp:effectExtent l="0" t="0" r="2540" b="0"/>
                <wp:docPr id="1454201687" name="Picture 2" descr="City of Rochester, Minnesota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13022" name="Picture 2" descr="City of Rochester, Minnesota ribbon"/>
                        <pic:cNvPicPr/>
                      </pic:nvPicPr>
                      <pic:blipFill>
                        <a:blip r:embed="rId1">
                          <a:extLst>
                            <a:ext uri="{28A0092B-C50C-407E-A947-70E740481C1C}">
                              <a14:useLocalDpi xmlns:a14="http://schemas.microsoft.com/office/drawing/2010/main" val="0"/>
                            </a:ext>
                          </a:extLst>
                        </a:blip>
                        <a:stretch>
                          <a:fillRect/>
                        </a:stretch>
                      </pic:blipFill>
                      <pic:spPr>
                        <a:xfrm>
                          <a:off x="0" y="0"/>
                          <a:ext cx="239151" cy="425157"/>
                        </a:xfrm>
                        <a:prstGeom prst="rect">
                          <a:avLst/>
                        </a:prstGeom>
                      </pic:spPr>
                    </pic:pic>
                  </a:graphicData>
                </a:graphic>
              </wp:inline>
            </w:drawing>
          </w:r>
        </w:p>
      </w:tc>
      <w:tc>
        <w:tcPr>
          <w:tcW w:w="5587" w:type="dxa"/>
          <w:tcBorders>
            <w:top w:val="single" w:sz="4" w:space="0" w:color="005970"/>
          </w:tcBorders>
          <w:vAlign w:val="center"/>
        </w:tcPr>
        <w:p w14:paraId="55411446" w14:textId="77777777" w:rsidR="004A571B" w:rsidRPr="00815CE3" w:rsidRDefault="004A571B" w:rsidP="00145989">
          <w:pPr>
            <w:pStyle w:val="Footer"/>
            <w:rPr>
              <w:rStyle w:val="Hyperlink"/>
              <w:sz w:val="21"/>
              <w:szCs w:val="21"/>
              <w:u w:val="none"/>
            </w:rPr>
          </w:pPr>
          <w:r w:rsidRPr="00815CE3">
            <w:rPr>
              <w:rStyle w:val="Hyperlink"/>
              <w:sz w:val="21"/>
              <w:szCs w:val="21"/>
              <w:u w:val="none"/>
            </w:rPr>
            <w:t>City of Rochester, MN</w:t>
          </w:r>
        </w:p>
      </w:tc>
      <w:tc>
        <w:tcPr>
          <w:tcW w:w="4500" w:type="dxa"/>
          <w:tcBorders>
            <w:top w:val="single" w:sz="4" w:space="0" w:color="005970"/>
          </w:tcBorders>
          <w:vAlign w:val="center"/>
        </w:tcPr>
        <w:p w14:paraId="3CB3AAB4" w14:textId="77777777" w:rsidR="004A571B" w:rsidRPr="00815CE3" w:rsidRDefault="004A571B" w:rsidP="00145989">
          <w:pPr>
            <w:pStyle w:val="Footer"/>
            <w:jc w:val="right"/>
            <w:rPr>
              <w:sz w:val="21"/>
              <w:szCs w:val="21"/>
            </w:rPr>
          </w:pPr>
          <w:r w:rsidRPr="00815CE3">
            <w:rPr>
              <w:noProof/>
              <w:color w:val="00586F" w:themeColor="text2"/>
              <w:kern w:val="0"/>
              <w:sz w:val="21"/>
              <w:szCs w:val="21"/>
            </w:rPr>
            <w:t xml:space="preserve">Page </w:t>
          </w:r>
          <w:r w:rsidRPr="00815CE3">
            <w:rPr>
              <w:noProof/>
              <w:color w:val="00586F" w:themeColor="text2"/>
              <w:kern w:val="0"/>
              <w:sz w:val="21"/>
              <w:szCs w:val="21"/>
            </w:rPr>
            <w:fldChar w:fldCharType="begin"/>
          </w:r>
          <w:r w:rsidRPr="00815CE3">
            <w:rPr>
              <w:noProof/>
              <w:color w:val="00586F" w:themeColor="text2"/>
              <w:kern w:val="0"/>
              <w:sz w:val="21"/>
              <w:szCs w:val="21"/>
            </w:rPr>
            <w:instrText xml:space="preserve"> PAGE </w:instrText>
          </w:r>
          <w:r w:rsidRPr="00815CE3">
            <w:rPr>
              <w:noProof/>
              <w:color w:val="00586F" w:themeColor="text2"/>
              <w:kern w:val="0"/>
              <w:sz w:val="21"/>
              <w:szCs w:val="21"/>
            </w:rPr>
            <w:fldChar w:fldCharType="separate"/>
          </w:r>
          <w:r w:rsidRPr="00815CE3">
            <w:rPr>
              <w:noProof/>
              <w:color w:val="00586F" w:themeColor="text2"/>
              <w:kern w:val="0"/>
              <w:sz w:val="21"/>
              <w:szCs w:val="21"/>
            </w:rPr>
            <w:t>1</w:t>
          </w:r>
          <w:r w:rsidRPr="00815CE3">
            <w:rPr>
              <w:noProof/>
              <w:color w:val="00586F" w:themeColor="text2"/>
              <w:kern w:val="0"/>
              <w:sz w:val="21"/>
              <w:szCs w:val="21"/>
            </w:rPr>
            <w:fldChar w:fldCharType="end"/>
          </w:r>
          <w:r w:rsidRPr="00815CE3">
            <w:rPr>
              <w:noProof/>
              <w:color w:val="00586F" w:themeColor="text2"/>
              <w:kern w:val="0"/>
              <w:sz w:val="21"/>
              <w:szCs w:val="21"/>
            </w:rPr>
            <w:t xml:space="preserve"> of </w:t>
          </w:r>
          <w:r w:rsidRPr="00815CE3">
            <w:rPr>
              <w:noProof/>
              <w:color w:val="00586F" w:themeColor="text2"/>
              <w:kern w:val="0"/>
              <w:sz w:val="21"/>
              <w:szCs w:val="21"/>
            </w:rPr>
            <w:fldChar w:fldCharType="begin"/>
          </w:r>
          <w:r w:rsidRPr="00815CE3">
            <w:rPr>
              <w:noProof/>
              <w:color w:val="00586F" w:themeColor="text2"/>
              <w:kern w:val="0"/>
              <w:sz w:val="21"/>
              <w:szCs w:val="21"/>
            </w:rPr>
            <w:instrText xml:space="preserve"> NUMPAGES </w:instrText>
          </w:r>
          <w:r w:rsidRPr="00815CE3">
            <w:rPr>
              <w:noProof/>
              <w:color w:val="00586F" w:themeColor="text2"/>
              <w:kern w:val="0"/>
              <w:sz w:val="21"/>
              <w:szCs w:val="21"/>
            </w:rPr>
            <w:fldChar w:fldCharType="separate"/>
          </w:r>
          <w:r w:rsidRPr="00815CE3">
            <w:rPr>
              <w:noProof/>
              <w:color w:val="00586F" w:themeColor="text2"/>
              <w:kern w:val="0"/>
              <w:sz w:val="21"/>
              <w:szCs w:val="21"/>
            </w:rPr>
            <w:t>1</w:t>
          </w:r>
          <w:r w:rsidRPr="00815CE3">
            <w:rPr>
              <w:noProof/>
              <w:color w:val="00586F" w:themeColor="text2"/>
              <w:kern w:val="0"/>
              <w:sz w:val="21"/>
              <w:szCs w:val="21"/>
            </w:rPr>
            <w:fldChar w:fldCharType="end"/>
          </w:r>
        </w:p>
      </w:tc>
    </w:tr>
  </w:tbl>
  <w:p w14:paraId="069F9C88" w14:textId="77777777" w:rsidR="004A571B" w:rsidRDefault="004A571B" w:rsidP="00304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F75F7" w14:textId="77777777" w:rsidR="006F5722" w:rsidRDefault="006F5722" w:rsidP="00304D1F">
      <w:r>
        <w:separator/>
      </w:r>
    </w:p>
  </w:footnote>
  <w:footnote w:type="continuationSeparator" w:id="0">
    <w:p w14:paraId="0FAEA63A" w14:textId="77777777" w:rsidR="006F5722" w:rsidRDefault="006F5722" w:rsidP="0030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A1867" w14:textId="77777777" w:rsidR="00C85759" w:rsidRDefault="00C85759" w:rsidP="0030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B05962"/>
    <w:multiLevelType w:val="hybridMultilevel"/>
    <w:tmpl w:val="0C84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40443403">
    <w:abstractNumId w:val="5"/>
  </w:num>
  <w:num w:numId="2" w16cid:durableId="1177840911">
    <w:abstractNumId w:val="5"/>
  </w:num>
  <w:num w:numId="3" w16cid:durableId="1600986767">
    <w:abstractNumId w:val="1"/>
  </w:num>
  <w:num w:numId="4" w16cid:durableId="1991249410">
    <w:abstractNumId w:val="0"/>
  </w:num>
  <w:num w:numId="5" w16cid:durableId="1842621057">
    <w:abstractNumId w:val="8"/>
  </w:num>
  <w:num w:numId="6" w16cid:durableId="674042829">
    <w:abstractNumId w:val="7"/>
  </w:num>
  <w:num w:numId="7" w16cid:durableId="1606842324">
    <w:abstractNumId w:val="6"/>
  </w:num>
  <w:num w:numId="8" w16cid:durableId="1686594550">
    <w:abstractNumId w:val="3"/>
  </w:num>
  <w:num w:numId="9" w16cid:durableId="1986427474">
    <w:abstractNumId w:val="9"/>
  </w:num>
  <w:num w:numId="10" w16cid:durableId="1883976744">
    <w:abstractNumId w:val="4"/>
  </w:num>
  <w:num w:numId="11" w16cid:durableId="10146453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B7C"/>
    <w:rsid w:val="00016196"/>
    <w:rsid w:val="00021537"/>
    <w:rsid w:val="00027D6D"/>
    <w:rsid w:val="000A4112"/>
    <w:rsid w:val="000A5121"/>
    <w:rsid w:val="000C2EFD"/>
    <w:rsid w:val="000C4069"/>
    <w:rsid w:val="000E540F"/>
    <w:rsid w:val="001125D6"/>
    <w:rsid w:val="00116F6D"/>
    <w:rsid w:val="00131C37"/>
    <w:rsid w:val="00142A43"/>
    <w:rsid w:val="001441DB"/>
    <w:rsid w:val="0016535A"/>
    <w:rsid w:val="0017283E"/>
    <w:rsid w:val="00173B1D"/>
    <w:rsid w:val="001936CB"/>
    <w:rsid w:val="001A5440"/>
    <w:rsid w:val="001B47EE"/>
    <w:rsid w:val="001C42E7"/>
    <w:rsid w:val="001D5DA6"/>
    <w:rsid w:val="00204D63"/>
    <w:rsid w:val="00223C1A"/>
    <w:rsid w:val="00224641"/>
    <w:rsid w:val="0023144A"/>
    <w:rsid w:val="0023384B"/>
    <w:rsid w:val="00282C02"/>
    <w:rsid w:val="00295B5B"/>
    <w:rsid w:val="002A0948"/>
    <w:rsid w:val="002B1571"/>
    <w:rsid w:val="002B57E4"/>
    <w:rsid w:val="002C3EF1"/>
    <w:rsid w:val="002E09F7"/>
    <w:rsid w:val="002E530D"/>
    <w:rsid w:val="00301B30"/>
    <w:rsid w:val="00304D1F"/>
    <w:rsid w:val="00331EF7"/>
    <w:rsid w:val="00332659"/>
    <w:rsid w:val="00340E1E"/>
    <w:rsid w:val="00353D56"/>
    <w:rsid w:val="00385A3B"/>
    <w:rsid w:val="0038630C"/>
    <w:rsid w:val="003A6E9F"/>
    <w:rsid w:val="003B7987"/>
    <w:rsid w:val="003F6AE6"/>
    <w:rsid w:val="00402844"/>
    <w:rsid w:val="00405FBA"/>
    <w:rsid w:val="00421F7E"/>
    <w:rsid w:val="00427530"/>
    <w:rsid w:val="004307CB"/>
    <w:rsid w:val="004343D7"/>
    <w:rsid w:val="00460298"/>
    <w:rsid w:val="00461EA5"/>
    <w:rsid w:val="0046203B"/>
    <w:rsid w:val="0047304B"/>
    <w:rsid w:val="00481ABE"/>
    <w:rsid w:val="00490190"/>
    <w:rsid w:val="004A571B"/>
    <w:rsid w:val="004C0799"/>
    <w:rsid w:val="004C3BFD"/>
    <w:rsid w:val="004C6431"/>
    <w:rsid w:val="004E3B67"/>
    <w:rsid w:val="004E6BB9"/>
    <w:rsid w:val="00511E22"/>
    <w:rsid w:val="00513E0B"/>
    <w:rsid w:val="0051571F"/>
    <w:rsid w:val="005203BB"/>
    <w:rsid w:val="00554416"/>
    <w:rsid w:val="00580C59"/>
    <w:rsid w:val="0058108E"/>
    <w:rsid w:val="0058375B"/>
    <w:rsid w:val="005D4AD7"/>
    <w:rsid w:val="005E6DAF"/>
    <w:rsid w:val="005E7CCB"/>
    <w:rsid w:val="005F480E"/>
    <w:rsid w:val="00602D11"/>
    <w:rsid w:val="00603215"/>
    <w:rsid w:val="00616F80"/>
    <w:rsid w:val="006174FF"/>
    <w:rsid w:val="00621F85"/>
    <w:rsid w:val="00635C79"/>
    <w:rsid w:val="00636A84"/>
    <w:rsid w:val="00645E53"/>
    <w:rsid w:val="00663633"/>
    <w:rsid w:val="006653E0"/>
    <w:rsid w:val="006671A2"/>
    <w:rsid w:val="006867B1"/>
    <w:rsid w:val="006B44B0"/>
    <w:rsid w:val="006B71A8"/>
    <w:rsid w:val="006C11AE"/>
    <w:rsid w:val="006F5722"/>
    <w:rsid w:val="00706417"/>
    <w:rsid w:val="007160E8"/>
    <w:rsid w:val="00717428"/>
    <w:rsid w:val="00722CCA"/>
    <w:rsid w:val="00740C16"/>
    <w:rsid w:val="007504A8"/>
    <w:rsid w:val="00751F62"/>
    <w:rsid w:val="00772F91"/>
    <w:rsid w:val="007733CB"/>
    <w:rsid w:val="0077650D"/>
    <w:rsid w:val="00776524"/>
    <w:rsid w:val="0078120E"/>
    <w:rsid w:val="007951B3"/>
    <w:rsid w:val="007A2A8E"/>
    <w:rsid w:val="007A6809"/>
    <w:rsid w:val="007B096F"/>
    <w:rsid w:val="007D452E"/>
    <w:rsid w:val="007F370B"/>
    <w:rsid w:val="0080107B"/>
    <w:rsid w:val="00817E2E"/>
    <w:rsid w:val="00854780"/>
    <w:rsid w:val="0086239A"/>
    <w:rsid w:val="00881941"/>
    <w:rsid w:val="0089529F"/>
    <w:rsid w:val="008A08F2"/>
    <w:rsid w:val="008E5085"/>
    <w:rsid w:val="008F05B3"/>
    <w:rsid w:val="008F6B7C"/>
    <w:rsid w:val="008F72BB"/>
    <w:rsid w:val="009115B2"/>
    <w:rsid w:val="00923E96"/>
    <w:rsid w:val="00926655"/>
    <w:rsid w:val="009344D9"/>
    <w:rsid w:val="00955CAE"/>
    <w:rsid w:val="009A296D"/>
    <w:rsid w:val="009B3448"/>
    <w:rsid w:val="009F0FC2"/>
    <w:rsid w:val="00A010C6"/>
    <w:rsid w:val="00A05B6F"/>
    <w:rsid w:val="00A05EB5"/>
    <w:rsid w:val="00A10535"/>
    <w:rsid w:val="00A27E4E"/>
    <w:rsid w:val="00A33759"/>
    <w:rsid w:val="00A41F64"/>
    <w:rsid w:val="00A553B6"/>
    <w:rsid w:val="00A7445F"/>
    <w:rsid w:val="00A818B5"/>
    <w:rsid w:val="00A85119"/>
    <w:rsid w:val="00A90506"/>
    <w:rsid w:val="00AB1FC2"/>
    <w:rsid w:val="00AC36F7"/>
    <w:rsid w:val="00AE3ECD"/>
    <w:rsid w:val="00AF3CCF"/>
    <w:rsid w:val="00B0215A"/>
    <w:rsid w:val="00B11FBD"/>
    <w:rsid w:val="00B2042B"/>
    <w:rsid w:val="00B42D09"/>
    <w:rsid w:val="00B5676A"/>
    <w:rsid w:val="00B93779"/>
    <w:rsid w:val="00B951EA"/>
    <w:rsid w:val="00BC03DE"/>
    <w:rsid w:val="00BC6072"/>
    <w:rsid w:val="00BF6D24"/>
    <w:rsid w:val="00C06037"/>
    <w:rsid w:val="00C24A2A"/>
    <w:rsid w:val="00C34283"/>
    <w:rsid w:val="00C45EB2"/>
    <w:rsid w:val="00C54B4B"/>
    <w:rsid w:val="00C5787B"/>
    <w:rsid w:val="00C61A03"/>
    <w:rsid w:val="00C6513D"/>
    <w:rsid w:val="00C65665"/>
    <w:rsid w:val="00C85759"/>
    <w:rsid w:val="00CB183E"/>
    <w:rsid w:val="00CD3397"/>
    <w:rsid w:val="00D02145"/>
    <w:rsid w:val="00D338D6"/>
    <w:rsid w:val="00D4367D"/>
    <w:rsid w:val="00D51BE0"/>
    <w:rsid w:val="00D563FA"/>
    <w:rsid w:val="00D75A5A"/>
    <w:rsid w:val="00D97A54"/>
    <w:rsid w:val="00DA3E06"/>
    <w:rsid w:val="00DB4673"/>
    <w:rsid w:val="00DC2ED9"/>
    <w:rsid w:val="00DD3CA5"/>
    <w:rsid w:val="00DE6355"/>
    <w:rsid w:val="00DF6311"/>
    <w:rsid w:val="00E36189"/>
    <w:rsid w:val="00E40D1F"/>
    <w:rsid w:val="00E61CD6"/>
    <w:rsid w:val="00E7102A"/>
    <w:rsid w:val="00E72934"/>
    <w:rsid w:val="00E75F62"/>
    <w:rsid w:val="00E77456"/>
    <w:rsid w:val="00EA6493"/>
    <w:rsid w:val="00EB140A"/>
    <w:rsid w:val="00EC0A3D"/>
    <w:rsid w:val="00EC217D"/>
    <w:rsid w:val="00ED1973"/>
    <w:rsid w:val="00ED1A85"/>
    <w:rsid w:val="00ED1EC9"/>
    <w:rsid w:val="00ED27F2"/>
    <w:rsid w:val="00EE15ED"/>
    <w:rsid w:val="00EE1CAD"/>
    <w:rsid w:val="00EF2A10"/>
    <w:rsid w:val="00F65181"/>
    <w:rsid w:val="00F851CD"/>
    <w:rsid w:val="00F86062"/>
    <w:rsid w:val="00F9028A"/>
    <w:rsid w:val="00F90FE5"/>
    <w:rsid w:val="00FA3DDD"/>
    <w:rsid w:val="00FB5978"/>
    <w:rsid w:val="00FD4D71"/>
    <w:rsid w:val="00FD5E3E"/>
    <w:rsid w:val="00FE594B"/>
    <w:rsid w:val="00FE69BB"/>
    <w:rsid w:val="00FF1BFA"/>
    <w:rsid w:val="00FF6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BC5BD"/>
  <w15:chartTrackingRefBased/>
  <w15:docId w15:val="{6AFA1119-E364-455E-B70E-4BD44208C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B7C"/>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34"/>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 w:type="paragraph" w:styleId="NoSpacing">
    <w:name w:val="No Spacing"/>
    <w:uiPriority w:val="1"/>
    <w:qFormat/>
    <w:rsid w:val="004A571B"/>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B:\Human%20Resources\Human%20Resources\Shared%20HR\Branding\COR_ADA_Letterhead_Apr2026.dotx" TargetMode="Externa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4fa17b7-6c2f-492f-8c38-4a349b551146">6Q3RFNEZPTS3-1122035656-63</_dlc_DocId>
    <_dlc_DocIdUrl xmlns="d4fa17b7-6c2f-492f-8c38-4a349b551146">
      <Url>https://rochmnus.sharepoint.com/sites/Enterprise/_layouts/15/DocIdRedir.aspx?ID=6Q3RFNEZPTS3-1122035656-63</Url>
      <Description>6Q3RFNEZPTS3-1122035656-63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81FE3EEB8CA204A8DFD55C4B6B5A144" ma:contentTypeVersion="3" ma:contentTypeDescription="Create a new document." ma:contentTypeScope="" ma:versionID="8d6bc418d7def89b13f40f9ee10ef293">
  <xsd:schema xmlns:xsd="http://www.w3.org/2001/XMLSchema" xmlns:xs="http://www.w3.org/2001/XMLSchema" xmlns:p="http://schemas.microsoft.com/office/2006/metadata/properties" xmlns:ns2="d4fa17b7-6c2f-492f-8c38-4a349b551146" xmlns:ns3="5a6507a4-8802-4e74-930f-182946e78050" targetNamespace="http://schemas.microsoft.com/office/2006/metadata/properties" ma:root="true" ma:fieldsID="38bf3eb26a8b63fb9f9dc9561ce1e30b" ns2:_="" ns3:_="">
    <xsd:import namespace="d4fa17b7-6c2f-492f-8c38-4a349b551146"/>
    <xsd:import namespace="5a6507a4-8802-4e74-930f-182946e7805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a17b7-6c2f-492f-8c38-4a349b55114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a6507a4-8802-4e74-930f-182946e780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customXml/itemProps2.xml><?xml version="1.0" encoding="utf-8"?>
<ds:datastoreItem xmlns:ds="http://schemas.openxmlformats.org/officeDocument/2006/customXml" ds:itemID="{0AA6C3AB-653C-42FE-A8D7-F25214E6881F}">
  <ds:schemaRefs>
    <ds:schemaRef ds:uri="http://schemas.microsoft.com/sharepoint/v3/contenttype/forms"/>
  </ds:schemaRefs>
</ds:datastoreItem>
</file>

<file path=customXml/itemProps3.xml><?xml version="1.0" encoding="utf-8"?>
<ds:datastoreItem xmlns:ds="http://schemas.openxmlformats.org/officeDocument/2006/customXml" ds:itemID="{D7F06CE8-A247-4D8B-92AE-074B00ED0F98}">
  <ds:schemaRefs>
    <ds:schemaRef ds:uri="http://schemas.microsoft.com/office/2006/metadata/properties"/>
    <ds:schemaRef ds:uri="http://schemas.microsoft.com/office/infopath/2007/PartnerControls"/>
    <ds:schemaRef ds:uri="d4fa17b7-6c2f-492f-8c38-4a349b551146"/>
  </ds:schemaRefs>
</ds:datastoreItem>
</file>

<file path=customXml/itemProps4.xml><?xml version="1.0" encoding="utf-8"?>
<ds:datastoreItem xmlns:ds="http://schemas.openxmlformats.org/officeDocument/2006/customXml" ds:itemID="{B57E748F-5606-4D66-A2B6-CFFF3243AE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a17b7-6c2f-492f-8c38-4a349b551146"/>
    <ds:schemaRef ds:uri="5a6507a4-8802-4e74-930f-182946e780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DD2A038-5030-47E3-863B-294B1B06EB2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COR_ADA_Letterhead_Apr2026.dotx</Template>
  <TotalTime>300</TotalTime>
  <Pages>4</Pages>
  <Words>1314</Words>
  <Characters>7493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Danielle Cloutier</cp:lastModifiedBy>
  <cp:revision>12</cp:revision>
  <dcterms:created xsi:type="dcterms:W3CDTF">2026-04-24T20:15:00Z</dcterms:created>
  <dcterms:modified xsi:type="dcterms:W3CDTF">2026-06-24T14:45:00Z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0x010100A81FE3EEB8CA204A8DFD55C4B6B5A144</vt:lpwstr>
  </property>
  <property fmtid="{D5CDD505-2E9C-101B-9397-08002B2CF9AE}" pid="4" name="_dlc_DocIdItemGuid">
    <vt:lpwstr>fde912b2-e925-4e6c-953f-04000fbe80ec</vt:lpwstr>
  </property>
</Properties>
</file>