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1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4" w:type="dxa"/>
        </w:tblCellMar>
        <w:tblLook w:val="04A0" w:firstRow="1" w:lastRow="0" w:firstColumn="1" w:lastColumn="0" w:noHBand="0" w:noVBand="1"/>
      </w:tblPr>
      <w:tblGrid>
        <w:gridCol w:w="8010"/>
        <w:gridCol w:w="2700"/>
      </w:tblGrid>
      <w:tr w:rsidR="00E61CD6" w14:paraId="27266B88" w14:textId="77777777" w:rsidTr="0086545A">
        <w:trPr>
          <w:trHeight w:val="1254"/>
        </w:trPr>
        <w:tc>
          <w:tcPr>
            <w:tcW w:w="8010" w:type="dxa"/>
            <w:tcBorders>
              <w:right w:val="single" w:sz="4" w:space="0" w:color="005970"/>
            </w:tcBorders>
          </w:tcPr>
          <w:p w14:paraId="756F31CE" w14:textId="77777777" w:rsidR="00E61CD6" w:rsidRDefault="00E61CD6" w:rsidP="0086545A">
            <w:pPr>
              <w:pStyle w:val="Header"/>
            </w:pPr>
            <w:r>
              <w:rPr>
                <w:noProof/>
              </w:rPr>
              <w:drawing>
                <wp:inline distT="0" distB="0" distL="0" distR="0" wp14:anchorId="2845AE9F" wp14:editId="3CFB8698">
                  <wp:extent cx="1930532" cy="699715"/>
                  <wp:effectExtent l="0" t="0" r="0" b="0"/>
                  <wp:docPr id="286584586" name="Picture 1" descr="City of Rochester, Minnesot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36035" name="Picture 1" descr="City of Rochester, Minnesota logo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66" t="21371" r="10151" b="22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764" cy="704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tcBorders>
              <w:left w:val="single" w:sz="4" w:space="0" w:color="005970"/>
            </w:tcBorders>
            <w:vAlign w:val="center"/>
          </w:tcPr>
          <w:p w14:paraId="45D6921D" w14:textId="77777777" w:rsidR="00E61CD6" w:rsidRPr="001C42E7" w:rsidRDefault="00E61CD6" w:rsidP="0086545A">
            <w:pPr>
              <w:pStyle w:val="Header"/>
              <w:ind w:left="207" w:right="-1005"/>
              <w:rPr>
                <w:color w:val="00586F" w:themeColor="text2"/>
                <w:sz w:val="22"/>
                <w:szCs w:val="22"/>
              </w:rPr>
            </w:pPr>
            <w:r w:rsidRPr="001C42E7">
              <w:rPr>
                <w:b/>
                <w:bCs/>
                <w:color w:val="00586F" w:themeColor="text2"/>
                <w:sz w:val="22"/>
                <w:szCs w:val="22"/>
              </w:rPr>
              <w:t>City of Rochester, MN</w:t>
            </w:r>
            <w:r w:rsidRPr="001C42E7">
              <w:rPr>
                <w:color w:val="00586F" w:themeColor="text2"/>
                <w:sz w:val="22"/>
                <w:szCs w:val="22"/>
              </w:rPr>
              <w:br/>
              <w:t>201 4th Street SE</w:t>
            </w:r>
            <w:r w:rsidRPr="001C42E7">
              <w:rPr>
                <w:color w:val="00586F" w:themeColor="text2"/>
                <w:sz w:val="22"/>
                <w:szCs w:val="22"/>
              </w:rPr>
              <w:br/>
              <w:t>Rochester, 55904</w:t>
            </w:r>
          </w:p>
          <w:p w14:paraId="53B03A20" w14:textId="77777777" w:rsidR="00E61CD6" w:rsidRDefault="00E61CD6" w:rsidP="0086545A">
            <w:pPr>
              <w:pStyle w:val="Header"/>
              <w:ind w:left="207" w:right="-1005"/>
              <w:rPr>
                <w:color w:val="00586F" w:themeColor="text2"/>
                <w:sz w:val="22"/>
                <w:szCs w:val="22"/>
              </w:rPr>
            </w:pPr>
            <w:r w:rsidRPr="001C42E7">
              <w:rPr>
                <w:color w:val="00586F" w:themeColor="text2"/>
                <w:sz w:val="22"/>
                <w:szCs w:val="22"/>
              </w:rPr>
              <w:t>507-328-2900</w:t>
            </w:r>
          </w:p>
          <w:p w14:paraId="2AB2C46E" w14:textId="77777777" w:rsidR="00E61CD6" w:rsidRPr="00926655" w:rsidRDefault="00E61CD6" w:rsidP="0086545A">
            <w:pPr>
              <w:pStyle w:val="Header"/>
              <w:ind w:left="207" w:right="-1005"/>
              <w:rPr>
                <w:color w:val="00586F" w:themeColor="text2"/>
                <w:sz w:val="21"/>
                <w:szCs w:val="21"/>
              </w:rPr>
            </w:pPr>
            <w:r w:rsidRPr="00142A43">
              <w:rPr>
                <w:color w:val="00586F" w:themeColor="text2"/>
                <w:sz w:val="22"/>
                <w:szCs w:val="22"/>
              </w:rPr>
              <w:t>www.rochestermn.gov</w:t>
            </w:r>
          </w:p>
        </w:tc>
      </w:tr>
    </w:tbl>
    <w:p w14:paraId="07F80365" w14:textId="3F6097FB" w:rsidR="00A7445F" w:rsidRPr="00C85759" w:rsidRDefault="00A3388C" w:rsidP="008C0220">
      <w:pPr>
        <w:pStyle w:val="Title"/>
        <w:jc w:val="center"/>
        <w:rPr>
          <w:i/>
          <w:iCs/>
          <w:sz w:val="28"/>
        </w:rPr>
      </w:pPr>
      <w:r>
        <w:rPr>
          <w:sz w:val="48"/>
          <w:szCs w:val="48"/>
        </w:rPr>
        <w:t>Employee and Volunteer Recognition Program</w:t>
      </w:r>
    </w:p>
    <w:p w14:paraId="50A6FC01" w14:textId="38DADE75" w:rsidR="00A7445F" w:rsidRDefault="00231133" w:rsidP="008C0220">
      <w:pPr>
        <w:pStyle w:val="Subtitle"/>
        <w:jc w:val="center"/>
      </w:pPr>
      <w:r>
        <w:t>City of Rochester Organizational Policy</w:t>
      </w:r>
    </w:p>
    <w:p w14:paraId="767CF90B" w14:textId="08D1B659" w:rsidR="00231133" w:rsidRPr="00231133" w:rsidRDefault="00231133" w:rsidP="00656CB4">
      <w:pPr>
        <w:pStyle w:val="Heading1"/>
        <w:spacing w:line="240" w:lineRule="auto"/>
      </w:pPr>
      <w:r w:rsidRPr="007A0EA6">
        <w:rPr>
          <w:rStyle w:val="SubtleEmphasis"/>
          <w:i w:val="0"/>
          <w:iCs w:val="0"/>
          <w:color w:val="00586F" w:themeColor="text2"/>
          <w:sz w:val="36"/>
          <w:szCs w:val="36"/>
        </w:rPr>
        <w:t>Purpose</w:t>
      </w:r>
    </w:p>
    <w:p w14:paraId="30C8EEEA" w14:textId="77777777" w:rsidR="00E145D8" w:rsidRDefault="00543A47" w:rsidP="0031676B">
      <w:pPr>
        <w:spacing w:line="240" w:lineRule="auto"/>
        <w:rPr>
          <w:sz w:val="22"/>
          <w:szCs w:val="22"/>
        </w:rPr>
      </w:pPr>
      <w:r w:rsidRPr="00543A47">
        <w:rPr>
          <w:sz w:val="22"/>
          <w:szCs w:val="22"/>
        </w:rPr>
        <w:t>The City of Rochester supports employee and volunteer recognition as part of its commitment to a positive, engaged, and high-performing workplace. Recognition efforts are intended to acknowledge contributions, reinforce organizational values, and support employee attraction and retention, consistent with Council-approved budget authority. Adjustments to funding levels are subject to Council approval.</w:t>
      </w:r>
    </w:p>
    <w:p w14:paraId="5758A7B0" w14:textId="3506415B" w:rsidR="00A3388C" w:rsidRDefault="00231133" w:rsidP="0031676B">
      <w:pPr>
        <w:spacing w:line="240" w:lineRule="auto"/>
        <w:rPr>
          <w:sz w:val="22"/>
          <w:szCs w:val="22"/>
        </w:rPr>
      </w:pPr>
      <w:r w:rsidRPr="00231133">
        <w:rPr>
          <w:sz w:val="22"/>
          <w:szCs w:val="22"/>
        </w:rPr>
        <w:t>Nothing stated in this policy creates an employment contract between the City of Rochester and its employees.</w:t>
      </w:r>
    </w:p>
    <w:p w14:paraId="5E307D96" w14:textId="65B6E47C" w:rsidR="00706417" w:rsidRDefault="00501852" w:rsidP="0031676B">
      <w:pPr>
        <w:pStyle w:val="Heading1"/>
        <w:spacing w:line="240" w:lineRule="auto"/>
        <w:rPr>
          <w:rStyle w:val="SubtleEmphasis"/>
          <w:i w:val="0"/>
          <w:iCs w:val="0"/>
          <w:color w:val="00586F" w:themeColor="text2"/>
          <w:sz w:val="36"/>
          <w:szCs w:val="36"/>
        </w:rPr>
      </w:pPr>
      <w:r>
        <w:rPr>
          <w:rStyle w:val="SubtleEmphasis"/>
          <w:i w:val="0"/>
          <w:iCs w:val="0"/>
          <w:color w:val="00586F" w:themeColor="text2"/>
          <w:sz w:val="36"/>
          <w:szCs w:val="36"/>
        </w:rPr>
        <w:t>Scope</w:t>
      </w:r>
    </w:p>
    <w:p w14:paraId="09E72368" w14:textId="4A8F352C" w:rsidR="00DE2CFB" w:rsidRPr="00804342" w:rsidRDefault="00DE2CFB" w:rsidP="00804342">
      <w:p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t xml:space="preserve">This policy applies to all City departments and governs the use of funds for employee and volunteer recognition, retirement events, and </w:t>
      </w:r>
      <w:r w:rsidR="002B2F06" w:rsidRPr="00804342">
        <w:rPr>
          <w:sz w:val="22"/>
          <w:szCs w:val="22"/>
        </w:rPr>
        <w:t>designated</w:t>
      </w:r>
      <w:r w:rsidRPr="00804342">
        <w:rPr>
          <w:sz w:val="22"/>
          <w:szCs w:val="22"/>
        </w:rPr>
        <w:t xml:space="preserve"> ceremonial activities.</w:t>
      </w:r>
    </w:p>
    <w:p w14:paraId="2F740137" w14:textId="16419F49" w:rsidR="00231133" w:rsidRDefault="00501852" w:rsidP="0031676B">
      <w:pPr>
        <w:pStyle w:val="Heading1"/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General Guidelines</w:t>
      </w:r>
    </w:p>
    <w:p w14:paraId="0AEEB800" w14:textId="77777777" w:rsidR="001A60E9" w:rsidRPr="00804342" w:rsidRDefault="009103A2" w:rsidP="00804342">
      <w:p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t>Recognition activities should</w:t>
      </w:r>
      <w:r w:rsidR="001A60E9" w:rsidRPr="00804342">
        <w:rPr>
          <w:sz w:val="22"/>
          <w:szCs w:val="22"/>
        </w:rPr>
        <w:t>:</w:t>
      </w:r>
    </w:p>
    <w:p w14:paraId="1ADF8BE2" w14:textId="581BECB0" w:rsidR="00274278" w:rsidRPr="00804342" w:rsidRDefault="00E81A70" w:rsidP="00804342">
      <w:pPr>
        <w:pStyle w:val="ListParagraph"/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t>Promote inclusivity</w:t>
      </w:r>
      <w:r w:rsidR="009103A2" w:rsidRPr="00804342">
        <w:rPr>
          <w:sz w:val="22"/>
          <w:szCs w:val="22"/>
        </w:rPr>
        <w:t xml:space="preserve"> and engagement across departments. </w:t>
      </w:r>
    </w:p>
    <w:p w14:paraId="162AA4FC" w14:textId="77777777" w:rsidR="00B67E81" w:rsidRPr="00804342" w:rsidRDefault="00B67E81" w:rsidP="00804342">
      <w:pPr>
        <w:pStyle w:val="ListParagraph"/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t>Be voluntary for employees</w:t>
      </w:r>
      <w:r w:rsidR="004D7271" w:rsidRPr="00804342">
        <w:rPr>
          <w:sz w:val="22"/>
          <w:szCs w:val="22"/>
        </w:rPr>
        <w:t xml:space="preserve"> </w:t>
      </w:r>
    </w:p>
    <w:p w14:paraId="57966A44" w14:textId="48E0067A" w:rsidR="00DE2CFB" w:rsidRPr="00804342" w:rsidRDefault="00B67E81" w:rsidP="00804342">
      <w:pPr>
        <w:pStyle w:val="ListParagraph"/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t>Not disrupt essential City operations or service delivery</w:t>
      </w:r>
      <w:r w:rsidR="00DE2CFB" w:rsidRPr="00804342">
        <w:rPr>
          <w:sz w:val="22"/>
          <w:szCs w:val="22"/>
        </w:rPr>
        <w:t xml:space="preserve"> </w:t>
      </w:r>
    </w:p>
    <w:p w14:paraId="065AA670" w14:textId="77777777" w:rsidR="00656CB4" w:rsidRPr="00804342" w:rsidRDefault="00DE2CFB" w:rsidP="00804342">
      <w:p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t xml:space="preserve">City funds may not be used for cash or cash-equivalent items (e.g., gift cards, gift certificates). </w:t>
      </w:r>
    </w:p>
    <w:p w14:paraId="45AAD9A6" w14:textId="28BD6F11" w:rsidR="00231133" w:rsidRPr="00804342" w:rsidRDefault="006D6ACF" w:rsidP="00804342">
      <w:pPr>
        <w:pStyle w:val="Heading1"/>
        <w:rPr>
          <w:sz w:val="36"/>
          <w:szCs w:val="32"/>
        </w:rPr>
      </w:pPr>
      <w:r w:rsidRPr="00804342">
        <w:rPr>
          <w:sz w:val="36"/>
          <w:szCs w:val="32"/>
        </w:rPr>
        <w:t>Annu</w:t>
      </w:r>
      <w:r w:rsidR="00501852" w:rsidRPr="00804342">
        <w:rPr>
          <w:sz w:val="36"/>
          <w:szCs w:val="32"/>
        </w:rPr>
        <w:t>al Employee Recognition</w:t>
      </w:r>
    </w:p>
    <w:p w14:paraId="1B3278B2" w14:textId="495982C3" w:rsidR="00DE2CFB" w:rsidRPr="00804342" w:rsidRDefault="00DE2CFB" w:rsidP="00804342">
      <w:p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t>Each department will receive an annual recognition budget not to exceed</w:t>
      </w:r>
      <w:r w:rsidR="006D6ACF" w:rsidRPr="00804342">
        <w:rPr>
          <w:sz w:val="22"/>
          <w:szCs w:val="22"/>
        </w:rPr>
        <w:t xml:space="preserve"> </w:t>
      </w:r>
      <w:r w:rsidRPr="00804342">
        <w:rPr>
          <w:sz w:val="22"/>
          <w:szCs w:val="22"/>
        </w:rPr>
        <w:t>$25 per full-time and part-time budgeted employee per year</w:t>
      </w:r>
      <w:r w:rsidR="00655A6B" w:rsidRPr="00804342">
        <w:rPr>
          <w:sz w:val="22"/>
          <w:szCs w:val="22"/>
        </w:rPr>
        <w:t xml:space="preserve">. </w:t>
      </w:r>
      <w:r w:rsidR="0090137A" w:rsidRPr="00804342">
        <w:rPr>
          <w:sz w:val="22"/>
          <w:szCs w:val="22"/>
        </w:rPr>
        <w:t>The Department Head or designee is responsible for implementing recognition activities within their department. Planned events should be inclusive, with participation voluntary and not eligible for overtime.</w:t>
      </w:r>
      <w:r w:rsidR="006508C0" w:rsidRPr="00804342">
        <w:rPr>
          <w:sz w:val="22"/>
          <w:szCs w:val="22"/>
        </w:rPr>
        <w:t xml:space="preserve"> No substitute compensation or alternative reward will be provided for non-participation. Events should be scheduled in a manner that ensures continuation of City services. Departments with 24-hour operations are encouraged to offer multiple participation opportunities.</w:t>
      </w:r>
    </w:p>
    <w:p w14:paraId="135115F5" w14:textId="11C29EA7" w:rsidR="00DE2CFB" w:rsidRPr="00804342" w:rsidRDefault="00DE2CFB" w:rsidP="00804342">
      <w:p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t>Funds may be used for</w:t>
      </w:r>
      <w:r w:rsidR="00033B9E" w:rsidRPr="00804342">
        <w:rPr>
          <w:sz w:val="22"/>
          <w:szCs w:val="22"/>
        </w:rPr>
        <w:t xml:space="preserve"> department-sponsored meals, events, team-building activities, and modest appreciation items that support program objectives.</w:t>
      </w:r>
    </w:p>
    <w:p w14:paraId="420897E2" w14:textId="77777777" w:rsidR="00E173BD" w:rsidRPr="00804342" w:rsidRDefault="00E173BD" w:rsidP="00804342">
      <w:p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t xml:space="preserve">Expenses for alcoholic beverages will not be reimbursed, and the City assumes no liability for alcohol consumption associated with recognition activities. </w:t>
      </w:r>
    </w:p>
    <w:p w14:paraId="6B32C601" w14:textId="77777777" w:rsidR="005B2C99" w:rsidRPr="00804342" w:rsidRDefault="00E173BD" w:rsidP="00804342">
      <w:p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lastRenderedPageBreak/>
        <w:t>City-branded apparel may be purchased with Department Head approval.</w:t>
      </w:r>
    </w:p>
    <w:p w14:paraId="3C04235E" w14:textId="494016D1" w:rsidR="005B2C99" w:rsidRPr="00804342" w:rsidRDefault="00501852" w:rsidP="00804342">
      <w:pPr>
        <w:pStyle w:val="Heading1"/>
        <w:rPr>
          <w:sz w:val="36"/>
          <w:szCs w:val="32"/>
        </w:rPr>
      </w:pPr>
      <w:r w:rsidRPr="00804342">
        <w:rPr>
          <w:sz w:val="36"/>
          <w:szCs w:val="32"/>
        </w:rPr>
        <w:t>Retirement and Separation Recognition</w:t>
      </w:r>
    </w:p>
    <w:p w14:paraId="4F89DD80" w14:textId="1600E955" w:rsidR="00231133" w:rsidRPr="00804342" w:rsidRDefault="0033224E" w:rsidP="00804342">
      <w:pPr>
        <w:spacing w:after="0" w:line="240" w:lineRule="auto"/>
        <w:rPr>
          <w:b/>
          <w:bCs/>
          <w:sz w:val="22"/>
          <w:szCs w:val="20"/>
        </w:rPr>
      </w:pPr>
      <w:r w:rsidRPr="00804342">
        <w:rPr>
          <w:sz w:val="22"/>
          <w:szCs w:val="22"/>
        </w:rPr>
        <w:t>Full-time e</w:t>
      </w:r>
      <w:r w:rsidR="00DE2CFB" w:rsidRPr="00804342">
        <w:rPr>
          <w:sz w:val="22"/>
          <w:szCs w:val="22"/>
        </w:rPr>
        <w:t>mployees with 15 or more years of service are eligible for retirement recognition.</w:t>
      </w:r>
    </w:p>
    <w:p w14:paraId="3A2A470A" w14:textId="0220DBF6" w:rsidR="00DB3F87" w:rsidRDefault="00DE2CFB" w:rsidP="00804342">
      <w:pPr>
        <w:spacing w:after="0" w:line="240" w:lineRule="auto"/>
        <w:rPr>
          <w:sz w:val="22"/>
          <w:szCs w:val="22"/>
        </w:rPr>
      </w:pPr>
      <w:r>
        <w:br/>
      </w:r>
      <w:r w:rsidRPr="00804342">
        <w:rPr>
          <w:rStyle w:val="Heading2Char"/>
          <w:sz w:val="28"/>
          <w:szCs w:val="24"/>
        </w:rPr>
        <w:t>Event Funding</w:t>
      </w:r>
      <w:r>
        <w:rPr>
          <w:b/>
          <w:bCs/>
        </w:rPr>
        <w:br/>
      </w:r>
      <w:r w:rsidRPr="00804342">
        <w:rPr>
          <w:sz w:val="22"/>
          <w:szCs w:val="22"/>
        </w:rPr>
        <w:t>City-funded expenses for retirement events may not exceed $150 per event</w:t>
      </w:r>
      <w:r w:rsidR="0033224E" w:rsidRPr="00804342">
        <w:rPr>
          <w:sz w:val="22"/>
          <w:szCs w:val="22"/>
        </w:rPr>
        <w:t>.</w:t>
      </w:r>
      <w:r w:rsidR="00804342">
        <w:rPr>
          <w:sz w:val="22"/>
          <w:szCs w:val="22"/>
        </w:rPr>
        <w:t xml:space="preserve"> </w:t>
      </w:r>
      <w:r w:rsidRPr="00804342">
        <w:rPr>
          <w:sz w:val="22"/>
          <w:szCs w:val="22"/>
        </w:rPr>
        <w:t xml:space="preserve">Departments may </w:t>
      </w:r>
      <w:r w:rsidR="0033224E" w:rsidRPr="00804342">
        <w:rPr>
          <w:sz w:val="22"/>
          <w:szCs w:val="22"/>
        </w:rPr>
        <w:t xml:space="preserve">voluntarily </w:t>
      </w:r>
      <w:r w:rsidRPr="00804342">
        <w:rPr>
          <w:sz w:val="22"/>
          <w:szCs w:val="22"/>
        </w:rPr>
        <w:t xml:space="preserve">supplement </w:t>
      </w:r>
      <w:r w:rsidR="0033224E" w:rsidRPr="00804342">
        <w:rPr>
          <w:sz w:val="22"/>
          <w:szCs w:val="22"/>
        </w:rPr>
        <w:t xml:space="preserve">event </w:t>
      </w:r>
      <w:r w:rsidRPr="00804342">
        <w:rPr>
          <w:sz w:val="22"/>
          <w:szCs w:val="22"/>
        </w:rPr>
        <w:t xml:space="preserve">costs. </w:t>
      </w:r>
    </w:p>
    <w:p w14:paraId="7A36E42F" w14:textId="77777777" w:rsidR="00804342" w:rsidRPr="00804342" w:rsidRDefault="00804342" w:rsidP="00804342">
      <w:pPr>
        <w:spacing w:after="0" w:line="240" w:lineRule="auto"/>
        <w:rPr>
          <w:sz w:val="22"/>
          <w:szCs w:val="22"/>
        </w:rPr>
      </w:pPr>
    </w:p>
    <w:p w14:paraId="68A7C0B4" w14:textId="370AF373" w:rsidR="007B3FCB" w:rsidRPr="00804342" w:rsidRDefault="00C7771F" w:rsidP="00804342">
      <w:p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t>Retiring employees will be presented with a gift</w:t>
      </w:r>
      <w:r w:rsidR="00175B58" w:rsidRPr="00804342">
        <w:rPr>
          <w:sz w:val="22"/>
          <w:szCs w:val="22"/>
        </w:rPr>
        <w:t xml:space="preserve"> based on their years of service. </w:t>
      </w:r>
      <w:r w:rsidR="002A22B9" w:rsidRPr="00804342">
        <w:rPr>
          <w:sz w:val="22"/>
          <w:szCs w:val="22"/>
        </w:rPr>
        <w:t>The Department Head or designee will select an appropriate gift consistent with these limits. Cash or cash-equivalent items are not permitted.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D6BC1" w:rsidRPr="00804342" w14:paraId="6FC8B596" w14:textId="77777777" w:rsidTr="00CD6BC1">
        <w:tc>
          <w:tcPr>
            <w:tcW w:w="4675" w:type="dxa"/>
          </w:tcPr>
          <w:p w14:paraId="7022F36C" w14:textId="0DFB42F4" w:rsidR="00CD6BC1" w:rsidRPr="00804342" w:rsidRDefault="00CD6BC1" w:rsidP="00804342">
            <w:pPr>
              <w:rPr>
                <w:b/>
                <w:bCs/>
                <w:sz w:val="22"/>
                <w:szCs w:val="22"/>
              </w:rPr>
            </w:pPr>
            <w:r w:rsidRPr="00804342">
              <w:rPr>
                <w:b/>
                <w:bCs/>
                <w:sz w:val="22"/>
                <w:szCs w:val="22"/>
              </w:rPr>
              <w:t>Years of Service</w:t>
            </w:r>
          </w:p>
        </w:tc>
        <w:tc>
          <w:tcPr>
            <w:tcW w:w="4675" w:type="dxa"/>
          </w:tcPr>
          <w:p w14:paraId="07E17817" w14:textId="039D60E5" w:rsidR="00CD6BC1" w:rsidRPr="00804342" w:rsidRDefault="00CD6BC1" w:rsidP="00804342">
            <w:pPr>
              <w:rPr>
                <w:b/>
                <w:bCs/>
                <w:sz w:val="22"/>
                <w:szCs w:val="22"/>
              </w:rPr>
            </w:pPr>
            <w:r w:rsidRPr="00804342">
              <w:rPr>
                <w:b/>
                <w:bCs/>
                <w:sz w:val="22"/>
                <w:szCs w:val="22"/>
              </w:rPr>
              <w:t>Maximum Gift Value</w:t>
            </w:r>
          </w:p>
        </w:tc>
      </w:tr>
      <w:tr w:rsidR="00CD6BC1" w:rsidRPr="00804342" w14:paraId="612BE275" w14:textId="77777777" w:rsidTr="00CD6BC1">
        <w:tc>
          <w:tcPr>
            <w:tcW w:w="4675" w:type="dxa"/>
          </w:tcPr>
          <w:p w14:paraId="01EB3448" w14:textId="0C5A84A5" w:rsidR="00CD6BC1" w:rsidRPr="00804342" w:rsidRDefault="00CD6BC1" w:rsidP="00804342">
            <w:pPr>
              <w:rPr>
                <w:sz w:val="22"/>
                <w:szCs w:val="22"/>
              </w:rPr>
            </w:pPr>
            <w:r w:rsidRPr="00804342">
              <w:rPr>
                <w:sz w:val="22"/>
                <w:szCs w:val="22"/>
              </w:rPr>
              <w:t>15</w:t>
            </w:r>
          </w:p>
        </w:tc>
        <w:tc>
          <w:tcPr>
            <w:tcW w:w="4675" w:type="dxa"/>
          </w:tcPr>
          <w:p w14:paraId="37415A24" w14:textId="6928962A" w:rsidR="00CD6BC1" w:rsidRPr="00804342" w:rsidRDefault="00CD6BC1" w:rsidP="00804342">
            <w:pPr>
              <w:rPr>
                <w:sz w:val="22"/>
                <w:szCs w:val="22"/>
              </w:rPr>
            </w:pPr>
            <w:r w:rsidRPr="00804342">
              <w:rPr>
                <w:sz w:val="22"/>
                <w:szCs w:val="22"/>
              </w:rPr>
              <w:t>$1</w:t>
            </w:r>
            <w:r w:rsidR="00E40EAA" w:rsidRPr="00804342">
              <w:rPr>
                <w:sz w:val="22"/>
                <w:szCs w:val="22"/>
              </w:rPr>
              <w:t>00</w:t>
            </w:r>
          </w:p>
        </w:tc>
      </w:tr>
      <w:tr w:rsidR="00CD6BC1" w:rsidRPr="00804342" w14:paraId="67DA0D90" w14:textId="77777777" w:rsidTr="00CD6BC1">
        <w:tc>
          <w:tcPr>
            <w:tcW w:w="4675" w:type="dxa"/>
          </w:tcPr>
          <w:p w14:paraId="6B9B8901" w14:textId="159D225D" w:rsidR="00CD6BC1" w:rsidRPr="00804342" w:rsidRDefault="00CD6BC1" w:rsidP="00804342">
            <w:pPr>
              <w:rPr>
                <w:sz w:val="22"/>
                <w:szCs w:val="22"/>
              </w:rPr>
            </w:pPr>
            <w:r w:rsidRPr="00804342">
              <w:rPr>
                <w:sz w:val="22"/>
                <w:szCs w:val="22"/>
              </w:rPr>
              <w:t>20</w:t>
            </w:r>
          </w:p>
        </w:tc>
        <w:tc>
          <w:tcPr>
            <w:tcW w:w="4675" w:type="dxa"/>
          </w:tcPr>
          <w:p w14:paraId="48E3D7C9" w14:textId="247A6159" w:rsidR="00CD6BC1" w:rsidRPr="00804342" w:rsidRDefault="00E40EAA" w:rsidP="00804342">
            <w:pPr>
              <w:rPr>
                <w:sz w:val="22"/>
                <w:szCs w:val="22"/>
              </w:rPr>
            </w:pPr>
            <w:r w:rsidRPr="00804342">
              <w:rPr>
                <w:sz w:val="22"/>
                <w:szCs w:val="22"/>
              </w:rPr>
              <w:t>$125</w:t>
            </w:r>
          </w:p>
        </w:tc>
      </w:tr>
      <w:tr w:rsidR="00CD6BC1" w:rsidRPr="00804342" w14:paraId="563D2DDD" w14:textId="77777777" w:rsidTr="00CD6BC1">
        <w:tc>
          <w:tcPr>
            <w:tcW w:w="4675" w:type="dxa"/>
          </w:tcPr>
          <w:p w14:paraId="33473B75" w14:textId="0FECD03D" w:rsidR="00CD6BC1" w:rsidRPr="00804342" w:rsidRDefault="00CD6BC1" w:rsidP="00804342">
            <w:pPr>
              <w:rPr>
                <w:sz w:val="22"/>
                <w:szCs w:val="22"/>
              </w:rPr>
            </w:pPr>
            <w:r w:rsidRPr="00804342">
              <w:rPr>
                <w:sz w:val="22"/>
                <w:szCs w:val="22"/>
              </w:rPr>
              <w:t>25</w:t>
            </w:r>
          </w:p>
        </w:tc>
        <w:tc>
          <w:tcPr>
            <w:tcW w:w="4675" w:type="dxa"/>
          </w:tcPr>
          <w:p w14:paraId="4EC0D1CB" w14:textId="049167CC" w:rsidR="00CD6BC1" w:rsidRPr="00804342" w:rsidRDefault="00E40EAA" w:rsidP="00804342">
            <w:pPr>
              <w:rPr>
                <w:sz w:val="22"/>
                <w:szCs w:val="22"/>
              </w:rPr>
            </w:pPr>
            <w:r w:rsidRPr="00804342">
              <w:rPr>
                <w:sz w:val="22"/>
                <w:szCs w:val="22"/>
              </w:rPr>
              <w:t>$150</w:t>
            </w:r>
          </w:p>
        </w:tc>
      </w:tr>
      <w:tr w:rsidR="00CD6BC1" w:rsidRPr="00804342" w14:paraId="3EBEABC2" w14:textId="77777777" w:rsidTr="00CD6BC1">
        <w:tc>
          <w:tcPr>
            <w:tcW w:w="4675" w:type="dxa"/>
          </w:tcPr>
          <w:p w14:paraId="04155E51" w14:textId="0D074F49" w:rsidR="00CD6BC1" w:rsidRPr="00804342" w:rsidRDefault="00CD6BC1" w:rsidP="00804342">
            <w:pPr>
              <w:rPr>
                <w:sz w:val="22"/>
                <w:szCs w:val="22"/>
              </w:rPr>
            </w:pPr>
            <w:r w:rsidRPr="00804342">
              <w:rPr>
                <w:sz w:val="22"/>
                <w:szCs w:val="22"/>
              </w:rPr>
              <w:t>30</w:t>
            </w:r>
            <w:r w:rsidR="00E40EAA" w:rsidRPr="00804342">
              <w:rPr>
                <w:sz w:val="22"/>
                <w:szCs w:val="22"/>
              </w:rPr>
              <w:t xml:space="preserve"> or more</w:t>
            </w:r>
          </w:p>
        </w:tc>
        <w:tc>
          <w:tcPr>
            <w:tcW w:w="4675" w:type="dxa"/>
          </w:tcPr>
          <w:p w14:paraId="42CFF389" w14:textId="35A51545" w:rsidR="00CD6BC1" w:rsidRPr="00804342" w:rsidRDefault="00E40EAA" w:rsidP="00804342">
            <w:pPr>
              <w:rPr>
                <w:sz w:val="22"/>
                <w:szCs w:val="22"/>
              </w:rPr>
            </w:pPr>
            <w:r w:rsidRPr="00804342">
              <w:rPr>
                <w:sz w:val="22"/>
                <w:szCs w:val="22"/>
              </w:rPr>
              <w:t>$175</w:t>
            </w:r>
          </w:p>
        </w:tc>
      </w:tr>
    </w:tbl>
    <w:p w14:paraId="449DC12D" w14:textId="77777777" w:rsidR="001413D1" w:rsidRPr="00656CB4" w:rsidRDefault="001413D1" w:rsidP="00656CB4"/>
    <w:p w14:paraId="5D0973F6" w14:textId="2060AFEC" w:rsidR="00231133" w:rsidRDefault="00501852" w:rsidP="0031676B">
      <w:pPr>
        <w:pStyle w:val="Heading1"/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Ceremonial Events (Fire and Police)</w:t>
      </w:r>
    </w:p>
    <w:p w14:paraId="17D15DA8" w14:textId="0B07EC42" w:rsidR="00501852" w:rsidRPr="00804342" w:rsidRDefault="00BC53EA" w:rsidP="00804342">
      <w:p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t>Departments may not spend more than $</w:t>
      </w:r>
      <w:r w:rsidR="000D3F6C">
        <w:rPr>
          <w:sz w:val="22"/>
          <w:szCs w:val="22"/>
        </w:rPr>
        <w:t>1</w:t>
      </w:r>
      <w:r w:rsidRPr="00804342">
        <w:rPr>
          <w:sz w:val="22"/>
          <w:szCs w:val="22"/>
        </w:rPr>
        <w:t>50 per event for public ceremonial activities, including food, beverages, and related supplies.</w:t>
      </w:r>
      <w:r w:rsidR="005A67CB" w:rsidRPr="00804342">
        <w:rPr>
          <w:sz w:val="22"/>
          <w:szCs w:val="22"/>
        </w:rPr>
        <w:t xml:space="preserve"> Departments may voluntarily supplement event costs.</w:t>
      </w:r>
    </w:p>
    <w:p w14:paraId="26A305F8" w14:textId="12934AAB" w:rsidR="00BC53EA" w:rsidRPr="00804342" w:rsidRDefault="00451305" w:rsidP="00804342">
      <w:p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t>This section applies only to public-facing ceremonies and does not include private departmental celebrations.</w:t>
      </w:r>
    </w:p>
    <w:p w14:paraId="3EE3DBC0" w14:textId="2BEC0039" w:rsidR="00501852" w:rsidRDefault="00501852" w:rsidP="00501852">
      <w:pPr>
        <w:pStyle w:val="Heading2"/>
      </w:pPr>
      <w:r>
        <w:t>Volunteer Recognition</w:t>
      </w:r>
    </w:p>
    <w:p w14:paraId="6B70AE87" w14:textId="6128DBFD" w:rsidR="00EA3C37" w:rsidRPr="00804342" w:rsidRDefault="009B68BF" w:rsidP="00804342">
      <w:p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t>Any f</w:t>
      </w:r>
      <w:r w:rsidR="0061151C" w:rsidRPr="00804342">
        <w:rPr>
          <w:sz w:val="22"/>
          <w:szCs w:val="22"/>
        </w:rPr>
        <w:t>unding for volunteer recognition activities will be designated by each department and approved through the annual budget process. Funds may not be used for cash or cash-equivalent items.</w:t>
      </w:r>
    </w:p>
    <w:p w14:paraId="18438F9E" w14:textId="04AA1D86" w:rsidR="00FA424F" w:rsidRDefault="00FA424F" w:rsidP="00FA424F">
      <w:pPr>
        <w:pStyle w:val="Heading1"/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Approval and Reimbursement Procedures</w:t>
      </w:r>
    </w:p>
    <w:p w14:paraId="7B4A3E0F" w14:textId="77777777" w:rsidR="005B2C99" w:rsidRPr="00804342" w:rsidRDefault="00D629ED" w:rsidP="00804342">
      <w:pPr>
        <w:spacing w:line="240" w:lineRule="auto"/>
        <w:rPr>
          <w:sz w:val="22"/>
          <w:szCs w:val="22"/>
        </w:rPr>
      </w:pPr>
      <w:r w:rsidRPr="00804342">
        <w:rPr>
          <w:sz w:val="22"/>
          <w:szCs w:val="22"/>
        </w:rPr>
        <w:t>All expenses must be submitted to Human Resources for review prior to reimbursement.</w:t>
      </w:r>
      <w:r w:rsidR="00781C69" w:rsidRPr="00804342">
        <w:rPr>
          <w:sz w:val="22"/>
          <w:szCs w:val="22"/>
        </w:rPr>
        <w:t xml:space="preserve"> Submissions must include itemized receipts and a description of the event or purchase. Human Resources will </w:t>
      </w:r>
      <w:proofErr w:type="gramStart"/>
      <w:r w:rsidR="00781C69" w:rsidRPr="00804342">
        <w:rPr>
          <w:sz w:val="22"/>
          <w:szCs w:val="22"/>
        </w:rPr>
        <w:t>review for</w:t>
      </w:r>
      <w:proofErr w:type="gramEnd"/>
      <w:r w:rsidR="00781C69" w:rsidRPr="00804342">
        <w:rPr>
          <w:sz w:val="22"/>
          <w:szCs w:val="22"/>
        </w:rPr>
        <w:t xml:space="preserve"> policy compliance and approve or request additional information.</w:t>
      </w:r>
      <w:r w:rsidR="00392B63" w:rsidRPr="00804342">
        <w:rPr>
          <w:sz w:val="22"/>
          <w:szCs w:val="22"/>
        </w:rPr>
        <w:t xml:space="preserve"> Upon approval, appropriate account coding will be provided for departmental processing.</w:t>
      </w:r>
    </w:p>
    <w:p w14:paraId="7D1D824C" w14:textId="4BD31144" w:rsidR="00EC74B9" w:rsidRPr="007A0EA6" w:rsidRDefault="00EC74B9" w:rsidP="0031676B">
      <w:pPr>
        <w:pStyle w:val="Heading1"/>
        <w:spacing w:line="240" w:lineRule="auto"/>
        <w:rPr>
          <w:sz w:val="36"/>
          <w:szCs w:val="36"/>
        </w:rPr>
      </w:pPr>
      <w:r w:rsidRPr="007A0EA6">
        <w:rPr>
          <w:sz w:val="36"/>
          <w:szCs w:val="36"/>
        </w:rPr>
        <w:t>Associated Forms</w:t>
      </w:r>
    </w:p>
    <w:p w14:paraId="39486CEB" w14:textId="56BFF3F1" w:rsidR="00EC74B9" w:rsidRPr="0031676B" w:rsidRDefault="00EC74B9" w:rsidP="0031676B">
      <w:pPr>
        <w:spacing w:line="240" w:lineRule="auto"/>
        <w:rPr>
          <w:sz w:val="22"/>
          <w:szCs w:val="22"/>
        </w:rPr>
      </w:pPr>
      <w:r w:rsidRPr="0031676B">
        <w:rPr>
          <w:sz w:val="22"/>
          <w:szCs w:val="22"/>
        </w:rPr>
        <w:t xml:space="preserve">All forms associated with this policy can be found on </w:t>
      </w:r>
      <w:proofErr w:type="spellStart"/>
      <w:r w:rsidRPr="0031676B">
        <w:rPr>
          <w:sz w:val="22"/>
          <w:szCs w:val="22"/>
        </w:rPr>
        <w:t>Rochester@Work</w:t>
      </w:r>
      <w:proofErr w:type="spellEnd"/>
      <w:r w:rsidRPr="0031676B">
        <w:rPr>
          <w:sz w:val="22"/>
          <w:szCs w:val="22"/>
        </w:rPr>
        <w:t xml:space="preserve">. </w:t>
      </w:r>
    </w:p>
    <w:p w14:paraId="5AE8E9B6" w14:textId="405A4C4F" w:rsidR="00EC74B9" w:rsidRPr="0031676B" w:rsidRDefault="0020479E" w:rsidP="0031676B">
      <w:pPr>
        <w:pStyle w:val="ListParagraph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Employee and Volunteer Recognition Program </w:t>
      </w:r>
      <w:r w:rsidR="00502B5F">
        <w:rPr>
          <w:sz w:val="22"/>
          <w:szCs w:val="22"/>
        </w:rPr>
        <w:t>Form</w:t>
      </w:r>
    </w:p>
    <w:p w14:paraId="600E3B1C" w14:textId="3EB9E7CC" w:rsidR="00EC74B9" w:rsidRPr="007A0EA6" w:rsidRDefault="00EC74B9" w:rsidP="0031676B">
      <w:pPr>
        <w:pStyle w:val="Heading1"/>
        <w:spacing w:line="240" w:lineRule="auto"/>
        <w:rPr>
          <w:sz w:val="36"/>
          <w:szCs w:val="36"/>
        </w:rPr>
      </w:pPr>
      <w:r w:rsidRPr="007A0EA6">
        <w:rPr>
          <w:sz w:val="36"/>
          <w:szCs w:val="36"/>
        </w:rPr>
        <w:t xml:space="preserve">Legal &amp; Statutory Authority </w:t>
      </w:r>
    </w:p>
    <w:p w14:paraId="43FB9E38" w14:textId="2661C206" w:rsidR="00EC74B9" w:rsidRPr="0031676B" w:rsidRDefault="00392B63" w:rsidP="0031676B">
      <w:pPr>
        <w:pStyle w:val="ListParagraph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Council-approved budget a</w:t>
      </w:r>
      <w:r w:rsidR="0049109A">
        <w:rPr>
          <w:sz w:val="22"/>
          <w:szCs w:val="22"/>
        </w:rPr>
        <w:t xml:space="preserve">uthority </w:t>
      </w:r>
    </w:p>
    <w:p w14:paraId="320AC9D9" w14:textId="1D73B341" w:rsidR="00EC74B9" w:rsidRPr="007A0EA6" w:rsidRDefault="00EC74B9" w:rsidP="0031676B">
      <w:pPr>
        <w:pStyle w:val="Heading1"/>
        <w:spacing w:line="240" w:lineRule="auto"/>
        <w:rPr>
          <w:sz w:val="36"/>
          <w:szCs w:val="32"/>
        </w:rPr>
      </w:pPr>
      <w:r w:rsidRPr="007A0EA6">
        <w:rPr>
          <w:sz w:val="36"/>
          <w:szCs w:val="32"/>
        </w:rPr>
        <w:lastRenderedPageBreak/>
        <w:t>Approval &amp; Policy Revisions</w:t>
      </w:r>
    </w:p>
    <w:p w14:paraId="5B552564" w14:textId="64B33185" w:rsidR="00EC74B9" w:rsidRPr="0031676B" w:rsidRDefault="00EC74B9" w:rsidP="0031676B">
      <w:pPr>
        <w:tabs>
          <w:tab w:val="left" w:pos="6030"/>
        </w:tabs>
        <w:spacing w:line="240" w:lineRule="auto"/>
        <w:rPr>
          <w:sz w:val="22"/>
          <w:szCs w:val="22"/>
        </w:rPr>
      </w:pPr>
      <w:r w:rsidRPr="0031676B">
        <w:rPr>
          <w:sz w:val="22"/>
          <w:szCs w:val="22"/>
        </w:rPr>
        <w:t>Policy revisions approved on</w:t>
      </w:r>
      <w:r w:rsidR="00FD0B18">
        <w:rPr>
          <w:sz w:val="22"/>
          <w:szCs w:val="22"/>
        </w:rPr>
        <w:t xml:space="preserve"> </w:t>
      </w:r>
      <w:r w:rsidR="003602BA">
        <w:rPr>
          <w:sz w:val="22"/>
          <w:szCs w:val="22"/>
        </w:rPr>
        <w:t>July 1, 2026</w:t>
      </w:r>
    </w:p>
    <w:p w14:paraId="43F98477" w14:textId="6D8294C8" w:rsidR="00EC74B9" w:rsidRDefault="00EC74B9" w:rsidP="0031676B">
      <w:pPr>
        <w:tabs>
          <w:tab w:val="left" w:pos="6030"/>
        </w:tabs>
        <w:spacing w:line="240" w:lineRule="auto"/>
      </w:pPr>
      <w:r w:rsidRPr="00EC74B9">
        <w:rPr>
          <w:noProof/>
        </w:rPr>
        <w:drawing>
          <wp:inline distT="0" distB="0" distL="0" distR="0" wp14:anchorId="4592A45B" wp14:editId="16F2D889">
            <wp:extent cx="2689410" cy="609600"/>
            <wp:effectExtent l="0" t="0" r="0" b="0"/>
            <wp:docPr id="672040590" name="Picture 2" descr="Alison Zelms, City Administrator's signature, which shows approval of the polic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40590" name="Picture 2" descr="Alison Zelms, City Administrator's signature, which shows approval of the policy.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14" cy="61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EC363" w14:textId="158FD55A" w:rsidR="003F5163" w:rsidRPr="0031676B" w:rsidRDefault="00EC74B9" w:rsidP="0031676B">
      <w:pPr>
        <w:tabs>
          <w:tab w:val="left" w:pos="6030"/>
        </w:tabs>
        <w:spacing w:line="240" w:lineRule="auto"/>
        <w:rPr>
          <w:sz w:val="22"/>
          <w:szCs w:val="22"/>
        </w:rPr>
      </w:pPr>
      <w:r w:rsidRPr="0031676B">
        <w:rPr>
          <w:sz w:val="22"/>
          <w:szCs w:val="22"/>
        </w:rPr>
        <w:t>Alison Zelms</w:t>
      </w:r>
      <w:r w:rsidR="003F5163" w:rsidRPr="0031676B">
        <w:rPr>
          <w:sz w:val="22"/>
          <w:szCs w:val="22"/>
        </w:rPr>
        <w:t>, City Administrator</w:t>
      </w:r>
    </w:p>
    <w:p w14:paraId="70499FAF" w14:textId="693E7660" w:rsidR="003F5163" w:rsidRDefault="003F5163" w:rsidP="0031676B">
      <w:pPr>
        <w:pStyle w:val="Heading2"/>
        <w:spacing w:line="240" w:lineRule="auto"/>
        <w:rPr>
          <w:rStyle w:val="SubtleEmphasis"/>
          <w:i w:val="0"/>
          <w:iCs w:val="0"/>
          <w:color w:val="auto"/>
          <w:sz w:val="24"/>
          <w:szCs w:val="22"/>
        </w:rPr>
      </w:pPr>
      <w:r w:rsidRPr="003F5163">
        <w:rPr>
          <w:rStyle w:val="SubtleEmphasis"/>
          <w:i w:val="0"/>
          <w:iCs w:val="0"/>
          <w:color w:val="auto"/>
          <w:sz w:val="24"/>
          <w:szCs w:val="22"/>
        </w:rPr>
        <w:t>Policy History</w:t>
      </w:r>
    </w:p>
    <w:p w14:paraId="4B11AE24" w14:textId="59F9B7F0" w:rsidR="003F5163" w:rsidRPr="0031676B" w:rsidRDefault="003F5163" w:rsidP="0031676B">
      <w:pPr>
        <w:spacing w:line="240" w:lineRule="auto"/>
        <w:rPr>
          <w:sz w:val="22"/>
          <w:szCs w:val="22"/>
        </w:rPr>
      </w:pPr>
      <w:r w:rsidRPr="0031676B">
        <w:rPr>
          <w:sz w:val="22"/>
          <w:szCs w:val="22"/>
        </w:rPr>
        <w:t xml:space="preserve">Current Revision: </w:t>
      </w:r>
      <w:r w:rsidR="00157F7B">
        <w:rPr>
          <w:sz w:val="22"/>
          <w:szCs w:val="22"/>
        </w:rPr>
        <w:t>07/01/2026</w:t>
      </w:r>
    </w:p>
    <w:p w14:paraId="6393660B" w14:textId="5B746D97" w:rsidR="003F5163" w:rsidRPr="0031676B" w:rsidRDefault="003F5163" w:rsidP="0031676B">
      <w:pPr>
        <w:spacing w:line="240" w:lineRule="auto"/>
        <w:rPr>
          <w:sz w:val="22"/>
          <w:szCs w:val="22"/>
        </w:rPr>
      </w:pPr>
      <w:r w:rsidRPr="0031676B">
        <w:rPr>
          <w:sz w:val="22"/>
          <w:szCs w:val="22"/>
        </w:rPr>
        <w:t>Previous Revision(s):</w:t>
      </w:r>
      <w:r w:rsidR="00157F7B">
        <w:rPr>
          <w:sz w:val="22"/>
          <w:szCs w:val="22"/>
        </w:rPr>
        <w:t xml:space="preserve"> 05/05/2008; 01/03/2011; 05/14/2014;06/03/2019</w:t>
      </w:r>
    </w:p>
    <w:sectPr w:rsidR="003F5163" w:rsidRPr="0031676B" w:rsidSect="00854780">
      <w:headerReference w:type="default" r:id="rId13"/>
      <w:type w:val="continuous"/>
      <w:pgSz w:w="12240" w:h="15840"/>
      <w:pgMar w:top="720" w:right="1440" w:bottom="1440" w:left="1440" w:header="590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146A5" w14:textId="77777777" w:rsidR="000F0808" w:rsidRDefault="000F0808" w:rsidP="00304D1F">
      <w:r>
        <w:separator/>
      </w:r>
    </w:p>
  </w:endnote>
  <w:endnote w:type="continuationSeparator" w:id="0">
    <w:p w14:paraId="652F4037" w14:textId="77777777" w:rsidR="000F0808" w:rsidRDefault="000F0808" w:rsidP="0030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0747E" w14:textId="77777777" w:rsidR="000F0808" w:rsidRDefault="000F0808" w:rsidP="00304D1F">
      <w:r>
        <w:separator/>
      </w:r>
    </w:p>
  </w:footnote>
  <w:footnote w:type="continuationSeparator" w:id="0">
    <w:p w14:paraId="7327842B" w14:textId="77777777" w:rsidR="000F0808" w:rsidRDefault="000F0808" w:rsidP="00304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E008" w14:textId="77777777" w:rsidR="00C85759" w:rsidRDefault="00C85759" w:rsidP="00304D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4411"/>
    <w:multiLevelType w:val="multilevel"/>
    <w:tmpl w:val="26A621AA"/>
    <w:lvl w:ilvl="0">
      <w:start w:val="7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C42329"/>
    <w:multiLevelType w:val="hybridMultilevel"/>
    <w:tmpl w:val="3508F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8081F"/>
    <w:multiLevelType w:val="hybridMultilevel"/>
    <w:tmpl w:val="02282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05962"/>
    <w:multiLevelType w:val="hybridMultilevel"/>
    <w:tmpl w:val="0C847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84755"/>
    <w:multiLevelType w:val="hybridMultilevel"/>
    <w:tmpl w:val="952C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7375F"/>
    <w:multiLevelType w:val="hybridMultilevel"/>
    <w:tmpl w:val="07488E86"/>
    <w:lvl w:ilvl="0" w:tplc="8A1CE20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A10D1C"/>
    <w:multiLevelType w:val="hybridMultilevel"/>
    <w:tmpl w:val="6D3C2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83932"/>
    <w:multiLevelType w:val="hybridMultilevel"/>
    <w:tmpl w:val="DCFEB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C3064"/>
    <w:multiLevelType w:val="hybridMultilevel"/>
    <w:tmpl w:val="38626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E7ECF"/>
    <w:multiLevelType w:val="hybridMultilevel"/>
    <w:tmpl w:val="B5425632"/>
    <w:lvl w:ilvl="0" w:tplc="AFD28DBA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84B0A"/>
    <w:multiLevelType w:val="hybridMultilevel"/>
    <w:tmpl w:val="1E9A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42C9B"/>
    <w:multiLevelType w:val="hybridMultilevel"/>
    <w:tmpl w:val="EA904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E7947"/>
    <w:multiLevelType w:val="hybridMultilevel"/>
    <w:tmpl w:val="269EE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B905FA"/>
    <w:multiLevelType w:val="hybridMultilevel"/>
    <w:tmpl w:val="E8848D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0947CC"/>
    <w:multiLevelType w:val="hybridMultilevel"/>
    <w:tmpl w:val="207EE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443403">
    <w:abstractNumId w:val="6"/>
  </w:num>
  <w:num w:numId="2" w16cid:durableId="1177840911">
    <w:abstractNumId w:val="6"/>
  </w:num>
  <w:num w:numId="3" w16cid:durableId="1600986767">
    <w:abstractNumId w:val="1"/>
  </w:num>
  <w:num w:numId="4" w16cid:durableId="1991249410">
    <w:abstractNumId w:val="0"/>
  </w:num>
  <w:num w:numId="5" w16cid:durableId="1842621057">
    <w:abstractNumId w:val="12"/>
  </w:num>
  <w:num w:numId="6" w16cid:durableId="674042829">
    <w:abstractNumId w:val="11"/>
  </w:num>
  <w:num w:numId="7" w16cid:durableId="1606842324">
    <w:abstractNumId w:val="10"/>
  </w:num>
  <w:num w:numId="8" w16cid:durableId="1686594550">
    <w:abstractNumId w:val="4"/>
  </w:num>
  <w:num w:numId="9" w16cid:durableId="1986427474">
    <w:abstractNumId w:val="13"/>
  </w:num>
  <w:num w:numId="10" w16cid:durableId="1883976744">
    <w:abstractNumId w:val="5"/>
  </w:num>
  <w:num w:numId="11" w16cid:durableId="1014645314">
    <w:abstractNumId w:val="3"/>
  </w:num>
  <w:num w:numId="12" w16cid:durableId="1022900234">
    <w:abstractNumId w:val="2"/>
  </w:num>
  <w:num w:numId="13" w16cid:durableId="245070821">
    <w:abstractNumId w:val="9"/>
  </w:num>
  <w:num w:numId="14" w16cid:durableId="455680767">
    <w:abstractNumId w:val="7"/>
  </w:num>
  <w:num w:numId="15" w16cid:durableId="530072503">
    <w:abstractNumId w:val="14"/>
  </w:num>
  <w:num w:numId="16" w16cid:durableId="21212209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33"/>
    <w:rsid w:val="00013193"/>
    <w:rsid w:val="00016196"/>
    <w:rsid w:val="0002117F"/>
    <w:rsid w:val="00021537"/>
    <w:rsid w:val="00024448"/>
    <w:rsid w:val="00027D6D"/>
    <w:rsid w:val="00033B9E"/>
    <w:rsid w:val="00094091"/>
    <w:rsid w:val="000A4112"/>
    <w:rsid w:val="000C2EFD"/>
    <w:rsid w:val="000C4069"/>
    <w:rsid w:val="000D3F6C"/>
    <w:rsid w:val="000E540F"/>
    <w:rsid w:val="000F0808"/>
    <w:rsid w:val="0010774F"/>
    <w:rsid w:val="001125D6"/>
    <w:rsid w:val="00116F6D"/>
    <w:rsid w:val="001413D1"/>
    <w:rsid w:val="00142A43"/>
    <w:rsid w:val="0014377C"/>
    <w:rsid w:val="001441DB"/>
    <w:rsid w:val="00157F7B"/>
    <w:rsid w:val="0017283E"/>
    <w:rsid w:val="00173B1D"/>
    <w:rsid w:val="00175B58"/>
    <w:rsid w:val="001936CB"/>
    <w:rsid w:val="001A5440"/>
    <w:rsid w:val="001A60E9"/>
    <w:rsid w:val="001B47EE"/>
    <w:rsid w:val="001C42E7"/>
    <w:rsid w:val="001D5DA6"/>
    <w:rsid w:val="0020479E"/>
    <w:rsid w:val="00204D63"/>
    <w:rsid w:val="002053E1"/>
    <w:rsid w:val="00223C1A"/>
    <w:rsid w:val="00224641"/>
    <w:rsid w:val="00231133"/>
    <w:rsid w:val="0023384B"/>
    <w:rsid w:val="00274278"/>
    <w:rsid w:val="00282C02"/>
    <w:rsid w:val="00291D8B"/>
    <w:rsid w:val="00295B5B"/>
    <w:rsid w:val="002A0948"/>
    <w:rsid w:val="002A22B9"/>
    <w:rsid w:val="002B1571"/>
    <w:rsid w:val="002B2F06"/>
    <w:rsid w:val="002B57E4"/>
    <w:rsid w:val="002C3EF1"/>
    <w:rsid w:val="00301B30"/>
    <w:rsid w:val="00304D1F"/>
    <w:rsid w:val="0031676B"/>
    <w:rsid w:val="00331EF7"/>
    <w:rsid w:val="0033224E"/>
    <w:rsid w:val="00332659"/>
    <w:rsid w:val="00340E1E"/>
    <w:rsid w:val="00353D56"/>
    <w:rsid w:val="003602BA"/>
    <w:rsid w:val="00385A3B"/>
    <w:rsid w:val="0038630C"/>
    <w:rsid w:val="00392B63"/>
    <w:rsid w:val="003A6E9F"/>
    <w:rsid w:val="003B7987"/>
    <w:rsid w:val="003D4061"/>
    <w:rsid w:val="003D4748"/>
    <w:rsid w:val="003F5163"/>
    <w:rsid w:val="00402844"/>
    <w:rsid w:val="00405FBA"/>
    <w:rsid w:val="00421F7E"/>
    <w:rsid w:val="00427530"/>
    <w:rsid w:val="004307CB"/>
    <w:rsid w:val="004343D7"/>
    <w:rsid w:val="004466D2"/>
    <w:rsid w:val="00451305"/>
    <w:rsid w:val="00460298"/>
    <w:rsid w:val="0046203B"/>
    <w:rsid w:val="004706A8"/>
    <w:rsid w:val="0047304B"/>
    <w:rsid w:val="00481ABE"/>
    <w:rsid w:val="00490190"/>
    <w:rsid w:val="0049109A"/>
    <w:rsid w:val="00495207"/>
    <w:rsid w:val="004A3FD1"/>
    <w:rsid w:val="004A7492"/>
    <w:rsid w:val="004C3BFD"/>
    <w:rsid w:val="004C6431"/>
    <w:rsid w:val="004D7271"/>
    <w:rsid w:val="004E3B67"/>
    <w:rsid w:val="004E6BB9"/>
    <w:rsid w:val="00501852"/>
    <w:rsid w:val="00502B5F"/>
    <w:rsid w:val="00513E0B"/>
    <w:rsid w:val="0051571F"/>
    <w:rsid w:val="005203BB"/>
    <w:rsid w:val="00543A47"/>
    <w:rsid w:val="00554416"/>
    <w:rsid w:val="00580C59"/>
    <w:rsid w:val="0058108E"/>
    <w:rsid w:val="00582E64"/>
    <w:rsid w:val="005A67CB"/>
    <w:rsid w:val="005B2C99"/>
    <w:rsid w:val="005D4AD7"/>
    <w:rsid w:val="005E7CCB"/>
    <w:rsid w:val="005F0E3D"/>
    <w:rsid w:val="005F441D"/>
    <w:rsid w:val="005F480E"/>
    <w:rsid w:val="00602D11"/>
    <w:rsid w:val="00603215"/>
    <w:rsid w:val="0061151C"/>
    <w:rsid w:val="006174FF"/>
    <w:rsid w:val="00621F85"/>
    <w:rsid w:val="00636A84"/>
    <w:rsid w:val="00645E53"/>
    <w:rsid w:val="006479B8"/>
    <w:rsid w:val="006508C0"/>
    <w:rsid w:val="00655A6B"/>
    <w:rsid w:val="00656CB4"/>
    <w:rsid w:val="00663633"/>
    <w:rsid w:val="006671A2"/>
    <w:rsid w:val="006867B1"/>
    <w:rsid w:val="006D6ACF"/>
    <w:rsid w:val="006F3B1A"/>
    <w:rsid w:val="00706417"/>
    <w:rsid w:val="00717428"/>
    <w:rsid w:val="00722CCA"/>
    <w:rsid w:val="007232CB"/>
    <w:rsid w:val="00740C16"/>
    <w:rsid w:val="007504A8"/>
    <w:rsid w:val="00751F62"/>
    <w:rsid w:val="00764998"/>
    <w:rsid w:val="00772F91"/>
    <w:rsid w:val="007733CB"/>
    <w:rsid w:val="0077650D"/>
    <w:rsid w:val="00776524"/>
    <w:rsid w:val="00781C69"/>
    <w:rsid w:val="00787A24"/>
    <w:rsid w:val="007A0EA6"/>
    <w:rsid w:val="007A6809"/>
    <w:rsid w:val="007B096F"/>
    <w:rsid w:val="007B1499"/>
    <w:rsid w:val="007B3FCB"/>
    <w:rsid w:val="007C1C10"/>
    <w:rsid w:val="007D452E"/>
    <w:rsid w:val="007F370B"/>
    <w:rsid w:val="00804342"/>
    <w:rsid w:val="00817E2E"/>
    <w:rsid w:val="00854780"/>
    <w:rsid w:val="0086239A"/>
    <w:rsid w:val="00881941"/>
    <w:rsid w:val="0089529F"/>
    <w:rsid w:val="008A08F2"/>
    <w:rsid w:val="008A37EB"/>
    <w:rsid w:val="008C0220"/>
    <w:rsid w:val="008E5085"/>
    <w:rsid w:val="008F05B3"/>
    <w:rsid w:val="008F72BB"/>
    <w:rsid w:val="0090137A"/>
    <w:rsid w:val="009103A2"/>
    <w:rsid w:val="009115B2"/>
    <w:rsid w:val="00923E96"/>
    <w:rsid w:val="00926655"/>
    <w:rsid w:val="009344D9"/>
    <w:rsid w:val="00955CAE"/>
    <w:rsid w:val="00991DC3"/>
    <w:rsid w:val="009A296D"/>
    <w:rsid w:val="009B3448"/>
    <w:rsid w:val="009B68BF"/>
    <w:rsid w:val="009F0FC2"/>
    <w:rsid w:val="009F4AD1"/>
    <w:rsid w:val="00A010C6"/>
    <w:rsid w:val="00A05B6F"/>
    <w:rsid w:val="00A27E4E"/>
    <w:rsid w:val="00A33759"/>
    <w:rsid w:val="00A3388C"/>
    <w:rsid w:val="00A37C97"/>
    <w:rsid w:val="00A40965"/>
    <w:rsid w:val="00A416BD"/>
    <w:rsid w:val="00A41F64"/>
    <w:rsid w:val="00A553B6"/>
    <w:rsid w:val="00A7445F"/>
    <w:rsid w:val="00A800CA"/>
    <w:rsid w:val="00A818B5"/>
    <w:rsid w:val="00A85119"/>
    <w:rsid w:val="00A90506"/>
    <w:rsid w:val="00A956E8"/>
    <w:rsid w:val="00AB1FC2"/>
    <w:rsid w:val="00AD19FF"/>
    <w:rsid w:val="00AE3ECD"/>
    <w:rsid w:val="00AF3CCF"/>
    <w:rsid w:val="00B0215A"/>
    <w:rsid w:val="00B11FBD"/>
    <w:rsid w:val="00B42D09"/>
    <w:rsid w:val="00B5676A"/>
    <w:rsid w:val="00B67E81"/>
    <w:rsid w:val="00B93779"/>
    <w:rsid w:val="00B951EA"/>
    <w:rsid w:val="00BC03DE"/>
    <w:rsid w:val="00BC3A9B"/>
    <w:rsid w:val="00BC53EA"/>
    <w:rsid w:val="00BC6072"/>
    <w:rsid w:val="00BF6D24"/>
    <w:rsid w:val="00C06037"/>
    <w:rsid w:val="00C24A2A"/>
    <w:rsid w:val="00C45EB2"/>
    <w:rsid w:val="00C5787B"/>
    <w:rsid w:val="00C61A03"/>
    <w:rsid w:val="00C6513D"/>
    <w:rsid w:val="00C65665"/>
    <w:rsid w:val="00C7771F"/>
    <w:rsid w:val="00C85759"/>
    <w:rsid w:val="00CB183E"/>
    <w:rsid w:val="00CB47CD"/>
    <w:rsid w:val="00CD3397"/>
    <w:rsid w:val="00CD6BC1"/>
    <w:rsid w:val="00D02145"/>
    <w:rsid w:val="00D07947"/>
    <w:rsid w:val="00D338D6"/>
    <w:rsid w:val="00D51BE0"/>
    <w:rsid w:val="00D563FA"/>
    <w:rsid w:val="00D629ED"/>
    <w:rsid w:val="00D75A5A"/>
    <w:rsid w:val="00D771DF"/>
    <w:rsid w:val="00D84A74"/>
    <w:rsid w:val="00D97A54"/>
    <w:rsid w:val="00D97C45"/>
    <w:rsid w:val="00DA3E06"/>
    <w:rsid w:val="00DB3F87"/>
    <w:rsid w:val="00DB4673"/>
    <w:rsid w:val="00DC2ED9"/>
    <w:rsid w:val="00DD3CA5"/>
    <w:rsid w:val="00DE2CFB"/>
    <w:rsid w:val="00DE6355"/>
    <w:rsid w:val="00DF6311"/>
    <w:rsid w:val="00E145D8"/>
    <w:rsid w:val="00E173BD"/>
    <w:rsid w:val="00E36189"/>
    <w:rsid w:val="00E40D1F"/>
    <w:rsid w:val="00E40EAA"/>
    <w:rsid w:val="00E61CD6"/>
    <w:rsid w:val="00E7102A"/>
    <w:rsid w:val="00E77456"/>
    <w:rsid w:val="00E81A70"/>
    <w:rsid w:val="00E832C5"/>
    <w:rsid w:val="00EA3C37"/>
    <w:rsid w:val="00EB140A"/>
    <w:rsid w:val="00EC217D"/>
    <w:rsid w:val="00EC2DD9"/>
    <w:rsid w:val="00EC74B9"/>
    <w:rsid w:val="00ED1973"/>
    <w:rsid w:val="00ED1A85"/>
    <w:rsid w:val="00ED1EC9"/>
    <w:rsid w:val="00ED27F2"/>
    <w:rsid w:val="00EE15ED"/>
    <w:rsid w:val="00EE67AB"/>
    <w:rsid w:val="00EF2A10"/>
    <w:rsid w:val="00F65181"/>
    <w:rsid w:val="00F851CD"/>
    <w:rsid w:val="00F86062"/>
    <w:rsid w:val="00FA3DDD"/>
    <w:rsid w:val="00FA424F"/>
    <w:rsid w:val="00FB5978"/>
    <w:rsid w:val="00FD0B18"/>
    <w:rsid w:val="00FD4D71"/>
    <w:rsid w:val="00FD5E3E"/>
    <w:rsid w:val="00FE594B"/>
    <w:rsid w:val="00FE69BB"/>
    <w:rsid w:val="00FF1BFA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BA43C"/>
  <w15:chartTrackingRefBased/>
  <w15:docId w15:val="{0FDD8E88-156E-43C3-A15A-DB75F5D0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779"/>
    <w:pPr>
      <w:spacing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BFD"/>
    <w:pPr>
      <w:keepNext/>
      <w:keepLines/>
      <w:spacing w:before="240" w:after="80"/>
      <w:outlineLvl w:val="0"/>
    </w:pPr>
    <w:rPr>
      <w:rFonts w:eastAsiaTheme="majorEastAsia"/>
      <w:b/>
      <w:bCs/>
      <w:color w:val="00586F" w:themeColor="text2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296D"/>
    <w:pPr>
      <w:keepNext/>
      <w:keepLines/>
      <w:spacing w:before="160" w:after="80"/>
      <w:outlineLvl w:val="1"/>
    </w:pPr>
    <w:rPr>
      <w:rFonts w:eastAsiaTheme="majorEastAsia"/>
      <w:b/>
      <w:bCs/>
      <w:color w:val="00586F" w:themeColor="text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BFD"/>
    <w:pPr>
      <w:keepNext/>
      <w:keepLines/>
      <w:spacing w:before="160" w:after="80"/>
      <w:outlineLvl w:val="2"/>
    </w:pPr>
    <w:rPr>
      <w:rFonts w:eastAsiaTheme="majorEastAsia"/>
      <w:color w:val="00586F" w:themeColor="text2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3BFD"/>
    <w:pPr>
      <w:keepNext/>
      <w:keepLines/>
      <w:spacing w:before="80" w:after="40"/>
      <w:outlineLvl w:val="3"/>
    </w:pPr>
    <w:rPr>
      <w:rFonts w:eastAsiaTheme="majorEastAsia"/>
      <w:i/>
      <w:iCs/>
      <w:color w:val="00586F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125D6"/>
    <w:pPr>
      <w:keepNext/>
      <w:keepLines/>
      <w:spacing w:before="80" w:after="40"/>
      <w:outlineLvl w:val="4"/>
    </w:pPr>
    <w:rPr>
      <w:rFonts w:eastAsiaTheme="majorEastAsia" w:cstheme="majorBidi"/>
      <w:color w:val="39A4B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BFD"/>
    <w:rPr>
      <w:rFonts w:ascii="Arial" w:eastAsiaTheme="majorEastAsia" w:hAnsi="Arial" w:cs="Arial"/>
      <w:b/>
      <w:bCs/>
      <w:color w:val="00586F" w:themeColor="text2"/>
      <w:sz w:val="4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A296D"/>
    <w:rPr>
      <w:rFonts w:ascii="Arial" w:eastAsiaTheme="majorEastAsia" w:hAnsi="Arial" w:cs="Arial"/>
      <w:b/>
      <w:bCs/>
      <w:color w:val="00586F" w:themeColor="text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C3BFD"/>
    <w:rPr>
      <w:rFonts w:ascii="Arial" w:eastAsiaTheme="majorEastAsia" w:hAnsi="Arial" w:cs="Arial"/>
      <w:color w:val="00586F" w:themeColor="text2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C3BFD"/>
    <w:rPr>
      <w:rFonts w:ascii="Arial" w:eastAsiaTheme="majorEastAsia" w:hAnsi="Arial" w:cs="Arial"/>
      <w:i/>
      <w:iCs/>
      <w:color w:val="00586F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5D6"/>
    <w:rPr>
      <w:rFonts w:eastAsiaTheme="majorEastAsia" w:cstheme="majorBidi"/>
      <w:color w:val="39A4B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5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5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5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5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759"/>
    <w:pPr>
      <w:spacing w:before="360" w:after="40" w:line="240" w:lineRule="auto"/>
      <w:contextualSpacing/>
    </w:pPr>
    <w:rPr>
      <w:rFonts w:eastAsiaTheme="majorEastAsia"/>
      <w:b/>
      <w:bCs/>
      <w:color w:val="00586F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759"/>
    <w:rPr>
      <w:rFonts w:ascii="Arial" w:eastAsiaTheme="majorEastAsia" w:hAnsi="Arial" w:cs="Arial"/>
      <w:b/>
      <w:bCs/>
      <w:color w:val="00586F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C1A"/>
    <w:pPr>
      <w:numPr>
        <w:ilvl w:val="1"/>
      </w:numPr>
      <w:spacing w:after="40"/>
    </w:pPr>
    <w:rPr>
      <w:rFonts w:eastAsiaTheme="majorEastAsia" w:cstheme="majorBidi"/>
      <w:b/>
      <w:color w:val="595959" w:themeColor="text1" w:themeTint="A6"/>
      <w:spacing w:val="8"/>
      <w:sz w:val="3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C1A"/>
    <w:rPr>
      <w:rFonts w:ascii="Arial" w:eastAsiaTheme="majorEastAsia" w:hAnsi="Arial" w:cstheme="majorBidi"/>
      <w:b/>
      <w:color w:val="595959" w:themeColor="text1" w:themeTint="A6"/>
      <w:spacing w:val="8"/>
      <w:sz w:val="32"/>
      <w:szCs w:val="28"/>
    </w:rPr>
  </w:style>
  <w:style w:type="paragraph" w:styleId="Quote">
    <w:name w:val="Quote"/>
    <w:basedOn w:val="Normal"/>
    <w:next w:val="Normal"/>
    <w:link w:val="QuoteChar"/>
    <w:uiPriority w:val="29"/>
    <w:rsid w:val="00112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5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F91"/>
    <w:pPr>
      <w:numPr>
        <w:numId w:val="10"/>
      </w:numPr>
      <w:spacing w:after="160"/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1125D6"/>
    <w:rPr>
      <w:i/>
      <w:iCs/>
      <w:color w:val="39A4B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13E0B"/>
    <w:pPr>
      <w:pBdr>
        <w:top w:val="single" w:sz="4" w:space="10" w:color="39A4BD" w:themeColor="accent1" w:themeShade="BF"/>
        <w:bottom w:val="single" w:sz="4" w:space="10" w:color="39A4BD" w:themeColor="accent1" w:themeShade="BF"/>
      </w:pBdr>
      <w:spacing w:before="360" w:after="360"/>
      <w:ind w:left="864" w:right="864"/>
      <w:jc w:val="center"/>
    </w:pPr>
    <w:rPr>
      <w:i/>
      <w:iCs/>
      <w:color w:val="00586F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E0B"/>
    <w:rPr>
      <w:rFonts w:ascii="Arial" w:hAnsi="Arial" w:cs="Arial"/>
      <w:i/>
      <w:iCs/>
      <w:color w:val="00586F" w:themeColor="text2"/>
    </w:rPr>
  </w:style>
  <w:style w:type="character" w:styleId="IntenseReference">
    <w:name w:val="Intense Reference"/>
    <w:basedOn w:val="DefaultParagraphFont"/>
    <w:uiPriority w:val="32"/>
    <w:rsid w:val="001125D6"/>
    <w:rPr>
      <w:b/>
      <w:bCs/>
      <w:smallCaps/>
      <w:color w:val="39A4BD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2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5D6"/>
  </w:style>
  <w:style w:type="paragraph" w:styleId="Footer">
    <w:name w:val="footer"/>
    <w:basedOn w:val="Normal"/>
    <w:link w:val="FooterChar"/>
    <w:uiPriority w:val="99"/>
    <w:unhideWhenUsed/>
    <w:rsid w:val="00112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5D6"/>
  </w:style>
  <w:style w:type="table" w:styleId="TableGrid">
    <w:name w:val="Table Grid"/>
    <w:basedOn w:val="TableNormal"/>
    <w:uiPriority w:val="39"/>
    <w:rsid w:val="00112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rsid w:val="005E7CCB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rsid w:val="005E7CCB"/>
    <w:rPr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rsid w:val="005E7CC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E7CCB"/>
    <w:rPr>
      <w:i/>
      <w:iCs/>
      <w:color w:val="404040" w:themeColor="text1" w:themeTint="BF"/>
    </w:rPr>
  </w:style>
  <w:style w:type="table" w:styleId="ListTable3-Accent4">
    <w:name w:val="List Table 3 Accent 4"/>
    <w:basedOn w:val="TableNormal"/>
    <w:uiPriority w:val="48"/>
    <w:rsid w:val="005F480E"/>
    <w:pPr>
      <w:spacing w:after="0" w:line="240" w:lineRule="auto"/>
    </w:pPr>
    <w:tblPr>
      <w:tblStyleRowBandSize w:val="1"/>
      <w:tblStyleColBandSize w:val="1"/>
      <w:tblBorders>
        <w:top w:val="single" w:sz="4" w:space="0" w:color="00586F" w:themeColor="accent4"/>
        <w:left w:val="single" w:sz="4" w:space="0" w:color="00586F" w:themeColor="accent4"/>
        <w:bottom w:val="single" w:sz="4" w:space="0" w:color="00586F" w:themeColor="accent4"/>
        <w:right w:val="single" w:sz="4" w:space="0" w:color="00586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86F" w:themeFill="accent4"/>
      </w:tcPr>
    </w:tblStylePr>
    <w:tblStylePr w:type="lastRow">
      <w:rPr>
        <w:b/>
        <w:bCs/>
      </w:rPr>
      <w:tblPr/>
      <w:tcPr>
        <w:tcBorders>
          <w:top w:val="double" w:sz="4" w:space="0" w:color="00586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86F" w:themeColor="accent4"/>
          <w:right w:val="single" w:sz="4" w:space="0" w:color="00586F" w:themeColor="accent4"/>
        </w:tcBorders>
      </w:tcPr>
    </w:tblStylePr>
    <w:tblStylePr w:type="band1Horz">
      <w:tblPr/>
      <w:tcPr>
        <w:tcBorders>
          <w:top w:val="single" w:sz="4" w:space="0" w:color="00586F" w:themeColor="accent4"/>
          <w:bottom w:val="single" w:sz="4" w:space="0" w:color="00586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86F" w:themeColor="accent4"/>
          <w:left w:val="nil"/>
        </w:tcBorders>
      </w:tcPr>
    </w:tblStylePr>
    <w:tblStylePr w:type="swCell">
      <w:tblPr/>
      <w:tcPr>
        <w:tcBorders>
          <w:top w:val="double" w:sz="4" w:space="0" w:color="00586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833177" w:themeColor="accent5"/>
        <w:left w:val="single" w:sz="4" w:space="0" w:color="833177" w:themeColor="accent5"/>
        <w:bottom w:val="single" w:sz="4" w:space="0" w:color="833177" w:themeColor="accent5"/>
        <w:right w:val="single" w:sz="4" w:space="0" w:color="83317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3177" w:themeFill="accent5"/>
      </w:tcPr>
    </w:tblStylePr>
    <w:tblStylePr w:type="lastRow">
      <w:rPr>
        <w:b/>
        <w:bCs/>
      </w:rPr>
      <w:tblPr/>
      <w:tcPr>
        <w:tcBorders>
          <w:top w:val="double" w:sz="4" w:space="0" w:color="83317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3177" w:themeColor="accent5"/>
          <w:right w:val="single" w:sz="4" w:space="0" w:color="833177" w:themeColor="accent5"/>
        </w:tcBorders>
      </w:tcPr>
    </w:tblStylePr>
    <w:tblStylePr w:type="band1Horz">
      <w:tblPr/>
      <w:tcPr>
        <w:tcBorders>
          <w:top w:val="single" w:sz="4" w:space="0" w:color="833177" w:themeColor="accent5"/>
          <w:bottom w:val="single" w:sz="4" w:space="0" w:color="83317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3177" w:themeColor="accent5"/>
          <w:left w:val="nil"/>
        </w:tcBorders>
      </w:tcPr>
    </w:tblStylePr>
    <w:tblStylePr w:type="swCell">
      <w:tblPr/>
      <w:tcPr>
        <w:tcBorders>
          <w:top w:val="double" w:sz="4" w:space="0" w:color="833177" w:themeColor="accent5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A5BAC9" w:themeColor="accent3"/>
        <w:left w:val="single" w:sz="4" w:space="0" w:color="A5BAC9" w:themeColor="accent3"/>
        <w:bottom w:val="single" w:sz="4" w:space="0" w:color="A5BAC9" w:themeColor="accent3"/>
        <w:right w:val="single" w:sz="4" w:space="0" w:color="A5BAC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AC9" w:themeFill="accent3"/>
      </w:tcPr>
    </w:tblStylePr>
    <w:tblStylePr w:type="lastRow">
      <w:rPr>
        <w:b/>
        <w:bCs/>
      </w:rPr>
      <w:tblPr/>
      <w:tcPr>
        <w:tcBorders>
          <w:top w:val="double" w:sz="4" w:space="0" w:color="A5BAC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AC9" w:themeColor="accent3"/>
          <w:right w:val="single" w:sz="4" w:space="0" w:color="A5BAC9" w:themeColor="accent3"/>
        </w:tcBorders>
      </w:tcPr>
    </w:tblStylePr>
    <w:tblStylePr w:type="band1Horz">
      <w:tblPr/>
      <w:tcPr>
        <w:tcBorders>
          <w:top w:val="single" w:sz="4" w:space="0" w:color="A5BAC9" w:themeColor="accent3"/>
          <w:bottom w:val="single" w:sz="4" w:space="0" w:color="A5BAC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AC9" w:themeColor="accent3"/>
          <w:left w:val="nil"/>
        </w:tcBorders>
      </w:tcPr>
    </w:tblStylePr>
    <w:tblStylePr w:type="swCell">
      <w:tblPr/>
      <w:tcPr>
        <w:tcBorders>
          <w:top w:val="double" w:sz="4" w:space="0" w:color="A5BAC9" w:themeColor="accent3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E6D67D" w:themeColor="accent2"/>
        <w:left w:val="single" w:sz="4" w:space="0" w:color="E6D67D" w:themeColor="accent2"/>
        <w:bottom w:val="single" w:sz="4" w:space="0" w:color="E6D67D" w:themeColor="accent2"/>
        <w:right w:val="single" w:sz="4" w:space="0" w:color="E6D67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D67D" w:themeFill="accent2"/>
      </w:tcPr>
    </w:tblStylePr>
    <w:tblStylePr w:type="lastRow">
      <w:rPr>
        <w:b/>
        <w:bCs/>
      </w:rPr>
      <w:tblPr/>
      <w:tcPr>
        <w:tcBorders>
          <w:top w:val="double" w:sz="4" w:space="0" w:color="E6D67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D67D" w:themeColor="accent2"/>
          <w:right w:val="single" w:sz="4" w:space="0" w:color="E6D67D" w:themeColor="accent2"/>
        </w:tcBorders>
      </w:tcPr>
    </w:tblStylePr>
    <w:tblStylePr w:type="band1Horz">
      <w:tblPr/>
      <w:tcPr>
        <w:tcBorders>
          <w:top w:val="single" w:sz="4" w:space="0" w:color="E6D67D" w:themeColor="accent2"/>
          <w:bottom w:val="single" w:sz="4" w:space="0" w:color="E6D67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D67D" w:themeColor="accent2"/>
          <w:left w:val="nil"/>
        </w:tcBorders>
      </w:tcPr>
    </w:tblStylePr>
    <w:tblStylePr w:type="swCell">
      <w:tblPr/>
      <w:tcPr>
        <w:tcBorders>
          <w:top w:val="double" w:sz="4" w:space="0" w:color="E6D67D" w:themeColor="accent2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ABDAE5" w:themeColor="accent1" w:themeTint="99"/>
        <w:left w:val="single" w:sz="4" w:space="0" w:color="ABDAE5" w:themeColor="accent1" w:themeTint="99"/>
        <w:bottom w:val="single" w:sz="4" w:space="0" w:color="ABDAE5" w:themeColor="accent1" w:themeTint="99"/>
        <w:right w:val="single" w:sz="4" w:space="0" w:color="ABDAE5" w:themeColor="accent1" w:themeTint="99"/>
        <w:insideH w:val="single" w:sz="4" w:space="0" w:color="ABD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3D5" w:themeColor="accent1"/>
          <w:left w:val="single" w:sz="4" w:space="0" w:color="74C3D5" w:themeColor="accent1"/>
          <w:bottom w:val="single" w:sz="4" w:space="0" w:color="74C3D5" w:themeColor="accent1"/>
          <w:right w:val="single" w:sz="4" w:space="0" w:color="74C3D5" w:themeColor="accent1"/>
          <w:insideH w:val="nil"/>
        </w:tcBorders>
        <w:shd w:val="clear" w:color="auto" w:fill="74C3D5" w:themeFill="accent1"/>
      </w:tcPr>
    </w:tblStylePr>
    <w:tblStylePr w:type="lastRow">
      <w:rPr>
        <w:b/>
        <w:bCs/>
      </w:rPr>
      <w:tblPr/>
      <w:tcPr>
        <w:tcBorders>
          <w:top w:val="double" w:sz="4" w:space="0" w:color="ABDA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2F6" w:themeFill="accent1" w:themeFillTint="33"/>
      </w:tcPr>
    </w:tblStylePr>
    <w:tblStylePr w:type="band1Horz">
      <w:tblPr/>
      <w:tcPr>
        <w:shd w:val="clear" w:color="auto" w:fill="E3F2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F0E6B1" w:themeColor="accent2" w:themeTint="99"/>
        <w:left w:val="single" w:sz="4" w:space="0" w:color="F0E6B1" w:themeColor="accent2" w:themeTint="99"/>
        <w:bottom w:val="single" w:sz="4" w:space="0" w:color="F0E6B1" w:themeColor="accent2" w:themeTint="99"/>
        <w:right w:val="single" w:sz="4" w:space="0" w:color="F0E6B1" w:themeColor="accent2" w:themeTint="99"/>
        <w:insideH w:val="single" w:sz="4" w:space="0" w:color="F0E6B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D67D" w:themeColor="accent2"/>
          <w:left w:val="single" w:sz="4" w:space="0" w:color="E6D67D" w:themeColor="accent2"/>
          <w:bottom w:val="single" w:sz="4" w:space="0" w:color="E6D67D" w:themeColor="accent2"/>
          <w:right w:val="single" w:sz="4" w:space="0" w:color="E6D67D" w:themeColor="accent2"/>
          <w:insideH w:val="nil"/>
        </w:tcBorders>
        <w:shd w:val="clear" w:color="auto" w:fill="E6D67D" w:themeFill="accent2"/>
      </w:tcPr>
    </w:tblStylePr>
    <w:tblStylePr w:type="lastRow">
      <w:rPr>
        <w:b/>
        <w:bCs/>
      </w:rPr>
      <w:tblPr/>
      <w:tcPr>
        <w:tcBorders>
          <w:top w:val="double" w:sz="4" w:space="0" w:color="F0E6B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6E5" w:themeFill="accent2" w:themeFillTint="33"/>
      </w:tcPr>
    </w:tblStylePr>
    <w:tblStylePr w:type="band1Horz">
      <w:tblPr/>
      <w:tcPr>
        <w:shd w:val="clear" w:color="auto" w:fill="FAF6E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C8D5DE" w:themeColor="accent3" w:themeTint="99"/>
        <w:left w:val="single" w:sz="4" w:space="0" w:color="C8D5DE" w:themeColor="accent3" w:themeTint="99"/>
        <w:bottom w:val="single" w:sz="4" w:space="0" w:color="C8D5DE" w:themeColor="accent3" w:themeTint="99"/>
        <w:right w:val="single" w:sz="4" w:space="0" w:color="C8D5DE" w:themeColor="accent3" w:themeTint="99"/>
        <w:insideH w:val="single" w:sz="4" w:space="0" w:color="C8D5D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AC9" w:themeColor="accent3"/>
          <w:left w:val="single" w:sz="4" w:space="0" w:color="A5BAC9" w:themeColor="accent3"/>
          <w:bottom w:val="single" w:sz="4" w:space="0" w:color="A5BAC9" w:themeColor="accent3"/>
          <w:right w:val="single" w:sz="4" w:space="0" w:color="A5BAC9" w:themeColor="accent3"/>
          <w:insideH w:val="nil"/>
        </w:tcBorders>
        <w:shd w:val="clear" w:color="auto" w:fill="A5BAC9" w:themeFill="accent3"/>
      </w:tcPr>
    </w:tblStylePr>
    <w:tblStylePr w:type="lastRow">
      <w:rPr>
        <w:b/>
        <w:bCs/>
      </w:rPr>
      <w:tblPr/>
      <w:tcPr>
        <w:tcBorders>
          <w:top w:val="double" w:sz="4" w:space="0" w:color="C8D5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F4" w:themeFill="accent3" w:themeFillTint="33"/>
      </w:tcPr>
    </w:tblStylePr>
    <w:tblStylePr w:type="band1Horz">
      <w:tblPr/>
      <w:tcPr>
        <w:shd w:val="clear" w:color="auto" w:fill="ECF1F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0FCDFF" w:themeColor="accent4" w:themeTint="99"/>
        <w:left w:val="single" w:sz="4" w:space="0" w:color="0FCDFF" w:themeColor="accent4" w:themeTint="99"/>
        <w:bottom w:val="single" w:sz="4" w:space="0" w:color="0FCDFF" w:themeColor="accent4" w:themeTint="99"/>
        <w:right w:val="single" w:sz="4" w:space="0" w:color="0FCDFF" w:themeColor="accent4" w:themeTint="99"/>
        <w:insideH w:val="single" w:sz="4" w:space="0" w:color="0FCD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86F" w:themeColor="accent4"/>
          <w:left w:val="single" w:sz="4" w:space="0" w:color="00586F" w:themeColor="accent4"/>
          <w:bottom w:val="single" w:sz="4" w:space="0" w:color="00586F" w:themeColor="accent4"/>
          <w:right w:val="single" w:sz="4" w:space="0" w:color="00586F" w:themeColor="accent4"/>
          <w:insideH w:val="nil"/>
        </w:tcBorders>
        <w:shd w:val="clear" w:color="auto" w:fill="00586F" w:themeFill="accent4"/>
      </w:tcPr>
    </w:tblStylePr>
    <w:tblStylePr w:type="lastRow">
      <w:rPr>
        <w:b/>
        <w:bCs/>
      </w:rPr>
      <w:tblPr/>
      <w:tcPr>
        <w:tcBorders>
          <w:top w:val="double" w:sz="4" w:space="0" w:color="0FCD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EFF" w:themeFill="accent4" w:themeFillTint="33"/>
      </w:tcPr>
    </w:tblStylePr>
    <w:tblStylePr w:type="band1Horz">
      <w:tblPr/>
      <w:tcPr>
        <w:shd w:val="clear" w:color="auto" w:fill="AFEEFF" w:themeFill="accent4" w:themeFillTint="33"/>
      </w:tcPr>
    </w:tblStylePr>
  </w:style>
  <w:style w:type="paragraph" w:customStyle="1" w:styleId="DateStyle">
    <w:name w:val="Date Style"/>
    <w:basedOn w:val="Normal"/>
    <w:link w:val="DateStyleChar"/>
    <w:qFormat/>
    <w:rsid w:val="002C3EF1"/>
    <w:rPr>
      <w:i/>
      <w:iCs/>
      <w:color w:val="00586F" w:themeColor="text2"/>
    </w:rPr>
  </w:style>
  <w:style w:type="character" w:customStyle="1" w:styleId="DateStyleChar">
    <w:name w:val="Date Style Char"/>
    <w:basedOn w:val="DefaultParagraphFont"/>
    <w:link w:val="DateStyle"/>
    <w:rsid w:val="002C3EF1"/>
    <w:rPr>
      <w:rFonts w:ascii="Arial" w:hAnsi="Arial" w:cs="Arial"/>
      <w:i/>
      <w:iCs/>
      <w:color w:val="00586F" w:themeColor="text2"/>
    </w:rPr>
  </w:style>
  <w:style w:type="character" w:styleId="Hyperlink">
    <w:name w:val="Hyperlink"/>
    <w:basedOn w:val="DefaultParagraphFont"/>
    <w:uiPriority w:val="99"/>
    <w:unhideWhenUsed/>
    <w:rsid w:val="007733CB"/>
    <w:rPr>
      <w:color w:val="00586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3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33CB"/>
    <w:rPr>
      <w:color w:val="002C37" w:themeColor="followedHyperlink"/>
      <w:u w:val="single"/>
    </w:rPr>
  </w:style>
  <w:style w:type="paragraph" w:styleId="Revision">
    <w:name w:val="Revision"/>
    <w:hidden/>
    <w:uiPriority w:val="99"/>
    <w:semiHidden/>
    <w:rsid w:val="00A3388C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Human%20Resources\Human%20Resources\Shared%20HR\Branding\COR_ADA_Letterhead_2026.dotx" TargetMode="External"/></Relationships>
</file>

<file path=word/theme/theme1.xml><?xml version="1.0" encoding="utf-8"?>
<a:theme xmlns:a="http://schemas.openxmlformats.org/drawingml/2006/main" name="Office Theme">
  <a:themeElements>
    <a:clrScheme name="City of Rochester, MN 2026">
      <a:dk1>
        <a:sysClr val="windowText" lastClr="000000"/>
      </a:dk1>
      <a:lt1>
        <a:sysClr val="window" lastClr="FFFFFF"/>
      </a:lt1>
      <a:dk2>
        <a:srgbClr val="00586F"/>
      </a:dk2>
      <a:lt2>
        <a:srgbClr val="FFFFFF"/>
      </a:lt2>
      <a:accent1>
        <a:srgbClr val="74C3D5"/>
      </a:accent1>
      <a:accent2>
        <a:srgbClr val="E6D67D"/>
      </a:accent2>
      <a:accent3>
        <a:srgbClr val="A5BAC9"/>
      </a:accent3>
      <a:accent4>
        <a:srgbClr val="00586F"/>
      </a:accent4>
      <a:accent5>
        <a:srgbClr val="833177"/>
      </a:accent5>
      <a:accent6>
        <a:srgbClr val="FF585D"/>
      </a:accent6>
      <a:hlink>
        <a:srgbClr val="00586F"/>
      </a:hlink>
      <a:folHlink>
        <a:srgbClr val="002C37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A81E0DAFC3E409C45ABC66D150D19" ma:contentTypeVersion="15" ma:contentTypeDescription="Create a new document." ma:contentTypeScope="" ma:versionID="411d12fa99f2b1172a965cc2467bb85c">
  <xsd:schema xmlns:xsd="http://www.w3.org/2001/XMLSchema" xmlns:xs="http://www.w3.org/2001/XMLSchema" xmlns:p="http://schemas.microsoft.com/office/2006/metadata/properties" xmlns:ns2="98a9d63a-ee02-4af2-88cc-b2e411489690" xmlns:ns3="b55ba81e-b52a-4070-89e4-3c76d5140eea" targetNamespace="http://schemas.microsoft.com/office/2006/metadata/properties" ma:root="true" ma:fieldsID="2d26fd0f7a97f8b70bc783376adf07ef" ns2:_="" ns3:_="">
    <xsd:import namespace="98a9d63a-ee02-4af2-88cc-b2e411489690"/>
    <xsd:import namespace="b55ba81e-b52a-4070-89e4-3c76d5140e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9d63a-ee02-4af2-88cc-b2e4114896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257461-18a3-4866-9f6d-e42c0ddc16c2}" ma:internalName="TaxCatchAll" ma:showField="CatchAllData" ma:web="98a9d63a-ee02-4af2-88cc-b2e4114896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ba81e-b52a-4070-89e4-3c76d5140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b57f31b-2571-4296-aa43-87d39cc4fc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5ba81e-b52a-4070-89e4-3c76d5140eea">
      <Terms xmlns="http://schemas.microsoft.com/office/infopath/2007/PartnerControls"/>
    </lcf76f155ced4ddcb4097134ff3c332f>
    <TaxCatchAll xmlns="98a9d63a-ee02-4af2-88cc-b2e411489690" xsi:nil="true"/>
    <SharedWithUsers xmlns="98a9d63a-ee02-4af2-88cc-b2e411489690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B85B83-4EBA-432C-B36C-7EAECAC8B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a9d63a-ee02-4af2-88cc-b2e411489690"/>
    <ds:schemaRef ds:uri="b55ba81e-b52a-4070-89e4-3c76d5140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D0ECAC-49DC-4727-A41F-9E50E1C4D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946E27-9587-4FA3-A57D-51F9EC41C5B9}">
  <ds:schemaRefs>
    <ds:schemaRef ds:uri="http://schemas.microsoft.com/office/2006/metadata/properties"/>
    <ds:schemaRef ds:uri="http://schemas.microsoft.com/office/infopath/2007/PartnerControls"/>
    <ds:schemaRef ds:uri="b55ba81e-b52a-4070-89e4-3c76d5140eea"/>
    <ds:schemaRef ds:uri="98a9d63a-ee02-4af2-88cc-b2e411489690"/>
  </ds:schemaRefs>
</ds:datastoreItem>
</file>

<file path=customXml/itemProps4.xml><?xml version="1.0" encoding="utf-8"?>
<ds:datastoreItem xmlns:ds="http://schemas.openxmlformats.org/officeDocument/2006/customXml" ds:itemID="{D4154310-240B-EC45-B4D9-1D56BB94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COR_ADA_Letterhead_2026.dotx</Template>
  <TotalTime>10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Cloutier</dc:creator>
  <cp:keywords/>
  <dc:description/>
  <cp:lastModifiedBy>Danielle Cloutier</cp:lastModifiedBy>
  <cp:revision>10</cp:revision>
  <dcterms:created xsi:type="dcterms:W3CDTF">2026-04-29T17:23:00Z</dcterms:created>
  <dcterms:modified xsi:type="dcterms:W3CDTF">2026-06-26T17:39:00Z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7ee07507-fddd-492e-8ebe-edbde2f1b2c5</vt:lpwstr>
  </property>
  <property fmtid="{D5CDD505-2E9C-101B-9397-08002B2CF9AE}" pid="3" name="ContentTypeId">
    <vt:lpwstr>0x01010040FA81E0DAFC3E409C45ABC66D150D19</vt:lpwstr>
  </property>
  <property fmtid="{D5CDD505-2E9C-101B-9397-08002B2CF9AE}" pid="4" name="Order">
    <vt:r8>401600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