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594B2A20" w:rsidR="00A7445F" w:rsidRPr="00C85759" w:rsidRDefault="00801F1D" w:rsidP="008C0220">
      <w:pPr>
        <w:pStyle w:val="Title"/>
        <w:jc w:val="center"/>
        <w:rPr>
          <w:i/>
          <w:iCs/>
          <w:sz w:val="28"/>
        </w:rPr>
      </w:pPr>
      <w:r>
        <w:rPr>
          <w:sz w:val="48"/>
          <w:szCs w:val="48"/>
        </w:rPr>
        <w:t>Seniority</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706417">
      <w:pPr>
        <w:pStyle w:val="Heading1"/>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315E19AA" w14:textId="6736E5F3" w:rsidR="00801F1D" w:rsidRPr="005D51EE" w:rsidRDefault="00801F1D" w:rsidP="00F34A4A">
      <w:pPr>
        <w:spacing w:line="240" w:lineRule="auto"/>
        <w:rPr>
          <w:sz w:val="22"/>
          <w:szCs w:val="22"/>
        </w:rPr>
      </w:pPr>
      <w:r w:rsidRPr="005D51EE">
        <w:rPr>
          <w:sz w:val="22"/>
          <w:szCs w:val="22"/>
        </w:rPr>
        <w:t xml:space="preserve">Seniority shall mean an employee’s length of employment time and is the basis of determining various employee benefits and </w:t>
      </w:r>
      <w:r w:rsidR="009107AD">
        <w:rPr>
          <w:sz w:val="22"/>
          <w:szCs w:val="22"/>
        </w:rPr>
        <w:t>rights</w:t>
      </w:r>
      <w:r w:rsidRPr="005D51EE">
        <w:rPr>
          <w:sz w:val="22"/>
          <w:szCs w:val="22"/>
        </w:rPr>
        <w:t>. Only regular and continuous employment time shall count towards seniority and seasonal, temporary or hourly work time prior to regular appointment shall not count towards seniority. Authorized leave</w:t>
      </w:r>
      <w:r w:rsidR="00E81174">
        <w:rPr>
          <w:sz w:val="22"/>
          <w:szCs w:val="22"/>
        </w:rPr>
        <w:t>s</w:t>
      </w:r>
      <w:r w:rsidRPr="005D51EE">
        <w:rPr>
          <w:sz w:val="22"/>
          <w:szCs w:val="22"/>
        </w:rPr>
        <w:t xml:space="preserve"> of absence as well as layoff</w:t>
      </w:r>
      <w:r w:rsidR="0045710A">
        <w:rPr>
          <w:sz w:val="22"/>
          <w:szCs w:val="22"/>
        </w:rPr>
        <w:t>s</w:t>
      </w:r>
      <w:r w:rsidRPr="005D51EE">
        <w:rPr>
          <w:sz w:val="22"/>
          <w:szCs w:val="22"/>
        </w:rPr>
        <w:t xml:space="preserve"> because of a lack of work shall be deemed continuous employment and shall not result in loss of seniority. Whenever an employee is re-employed following termination of his/her employment, his/her seniority date shall be his/her date of re-</w:t>
      </w:r>
      <w:r w:rsidR="00441193" w:rsidRPr="005D51EE">
        <w:rPr>
          <w:sz w:val="22"/>
          <w:szCs w:val="22"/>
        </w:rPr>
        <w:t>employment,</w:t>
      </w:r>
      <w:r w:rsidRPr="005D51EE">
        <w:rPr>
          <w:sz w:val="22"/>
          <w:szCs w:val="22"/>
        </w:rPr>
        <w:t xml:space="preserve"> and all benefits shall be based on this new seniority date.</w:t>
      </w:r>
    </w:p>
    <w:p w14:paraId="5AFE9D33" w14:textId="6C438399" w:rsidR="00231133" w:rsidRPr="00231133" w:rsidRDefault="00231133" w:rsidP="00F34A4A">
      <w:pPr>
        <w:spacing w:line="240" w:lineRule="auto"/>
        <w:rPr>
          <w:sz w:val="22"/>
          <w:szCs w:val="22"/>
        </w:rPr>
      </w:pPr>
      <w:r w:rsidRPr="00231133">
        <w:rPr>
          <w:sz w:val="22"/>
          <w:szCs w:val="22"/>
        </w:rPr>
        <w:t>Nothing stated in this policy creates an employment contract between the City of Rochester and its employees.</w:t>
      </w:r>
    </w:p>
    <w:p w14:paraId="5E307D96" w14:textId="64C79267" w:rsidR="00706417" w:rsidRPr="007A0EA6" w:rsidRDefault="00801F1D" w:rsidP="00EE67AB">
      <w:pPr>
        <w:pStyle w:val="Heading1"/>
        <w:rPr>
          <w:rStyle w:val="SubtleEmphasis"/>
          <w:i w:val="0"/>
          <w:iCs w:val="0"/>
          <w:color w:val="00586F" w:themeColor="text2"/>
          <w:sz w:val="36"/>
          <w:szCs w:val="36"/>
        </w:rPr>
      </w:pPr>
      <w:r>
        <w:rPr>
          <w:rStyle w:val="SubtleEmphasis"/>
          <w:i w:val="0"/>
          <w:iCs w:val="0"/>
          <w:color w:val="00586F" w:themeColor="text2"/>
          <w:sz w:val="36"/>
          <w:szCs w:val="36"/>
        </w:rPr>
        <w:t>Seniority Categories</w:t>
      </w:r>
    </w:p>
    <w:p w14:paraId="23976EE5" w14:textId="77777777" w:rsidR="00D65285" w:rsidRDefault="00801F1D" w:rsidP="00801F1D">
      <w:pPr>
        <w:rPr>
          <w:b/>
          <w:bCs/>
          <w:i/>
          <w:iCs/>
          <w:sz w:val="18"/>
          <w:szCs w:val="18"/>
        </w:rPr>
      </w:pPr>
      <w:r w:rsidRPr="00D65285">
        <w:rPr>
          <w:rStyle w:val="Heading2Char"/>
          <w:sz w:val="28"/>
          <w:szCs w:val="24"/>
        </w:rPr>
        <w:t>City Employee Seniority</w:t>
      </w:r>
    </w:p>
    <w:p w14:paraId="106775B2" w14:textId="5AF92899" w:rsidR="00801F1D" w:rsidRPr="005D51EE" w:rsidRDefault="00801F1D" w:rsidP="00F34A4A">
      <w:pPr>
        <w:spacing w:line="240" w:lineRule="auto"/>
        <w:rPr>
          <w:sz w:val="22"/>
          <w:szCs w:val="22"/>
        </w:rPr>
      </w:pPr>
      <w:r w:rsidRPr="005D51EE">
        <w:rPr>
          <w:sz w:val="22"/>
          <w:szCs w:val="22"/>
        </w:rPr>
        <w:t>The length of time as a City employee shall be considered in determining benefits which are based on total length of service, such as the accumulation of vacation</w:t>
      </w:r>
      <w:r w:rsidR="009107AD">
        <w:rPr>
          <w:sz w:val="22"/>
          <w:szCs w:val="22"/>
        </w:rPr>
        <w:t>,</w:t>
      </w:r>
      <w:r w:rsidR="00CF0ECF">
        <w:rPr>
          <w:sz w:val="22"/>
          <w:szCs w:val="22"/>
        </w:rPr>
        <w:t xml:space="preserve"> </w:t>
      </w:r>
      <w:r w:rsidRPr="005D51EE">
        <w:rPr>
          <w:sz w:val="22"/>
          <w:szCs w:val="22"/>
        </w:rPr>
        <w:t>sick leave</w:t>
      </w:r>
      <w:r w:rsidR="009107AD">
        <w:rPr>
          <w:sz w:val="22"/>
          <w:szCs w:val="22"/>
        </w:rPr>
        <w:t>, and Paid Time Off</w:t>
      </w:r>
      <w:r w:rsidRPr="005D51EE">
        <w:rPr>
          <w:sz w:val="22"/>
          <w:szCs w:val="22"/>
        </w:rPr>
        <w:t xml:space="preserve">. Time with more than one City department may be used provided there is </w:t>
      </w:r>
      <w:r w:rsidR="00CF0ECF" w:rsidRPr="005D51EE">
        <w:rPr>
          <w:sz w:val="22"/>
          <w:szCs w:val="22"/>
        </w:rPr>
        <w:t>no</w:t>
      </w:r>
      <w:r w:rsidRPr="005D51EE">
        <w:rPr>
          <w:sz w:val="22"/>
          <w:szCs w:val="22"/>
        </w:rPr>
        <w:t xml:space="preserve"> interruption in employment at the time the employee transfers from one department to another.</w:t>
      </w:r>
    </w:p>
    <w:p w14:paraId="5F00968D" w14:textId="77777777" w:rsidR="00D65285" w:rsidRDefault="00801F1D" w:rsidP="00801F1D">
      <w:pPr>
        <w:rPr>
          <w:b/>
          <w:bCs/>
          <w:i/>
          <w:iCs/>
          <w:sz w:val="18"/>
          <w:szCs w:val="18"/>
        </w:rPr>
      </w:pPr>
      <w:r w:rsidRPr="00D65285">
        <w:rPr>
          <w:rStyle w:val="Heading2Char"/>
          <w:sz w:val="28"/>
          <w:szCs w:val="24"/>
        </w:rPr>
        <w:t>Departmental Seniority</w:t>
      </w:r>
    </w:p>
    <w:p w14:paraId="5C9E065F" w14:textId="34EC0ECD" w:rsidR="00801F1D" w:rsidRPr="005D51EE" w:rsidRDefault="00801F1D" w:rsidP="00F34A4A">
      <w:pPr>
        <w:spacing w:line="240" w:lineRule="auto"/>
        <w:rPr>
          <w:sz w:val="22"/>
          <w:szCs w:val="22"/>
        </w:rPr>
      </w:pPr>
      <w:r w:rsidRPr="005D51EE">
        <w:rPr>
          <w:sz w:val="22"/>
          <w:szCs w:val="22"/>
        </w:rPr>
        <w:t>The length of time spent in a department shall be considered when filling vacancies in higher paying jobs. These vacancies shall be filled by lower paid employees in accordance with their department</w:t>
      </w:r>
      <w:r w:rsidR="009107AD">
        <w:rPr>
          <w:sz w:val="22"/>
          <w:szCs w:val="22"/>
        </w:rPr>
        <w:t>al</w:t>
      </w:r>
      <w:r w:rsidRPr="005D51EE">
        <w:rPr>
          <w:sz w:val="22"/>
          <w:szCs w:val="22"/>
        </w:rPr>
        <w:t xml:space="preserve"> seniority, provided the employee seeking the higher paying job is qualified to perform the required duties of the job. Qualifications will be determined by the Department Head and Human Resources Office and confirmed by the Appointing Authority.</w:t>
      </w:r>
    </w:p>
    <w:p w14:paraId="57B8BAB0" w14:textId="77777777" w:rsidR="00D65285" w:rsidRDefault="00801F1D" w:rsidP="00801F1D">
      <w:pPr>
        <w:rPr>
          <w:b/>
          <w:bCs/>
          <w:i/>
          <w:iCs/>
          <w:sz w:val="18"/>
          <w:szCs w:val="18"/>
        </w:rPr>
      </w:pPr>
      <w:r w:rsidRPr="00D65285">
        <w:rPr>
          <w:rStyle w:val="Heading2Char"/>
          <w:sz w:val="28"/>
          <w:szCs w:val="24"/>
        </w:rPr>
        <w:t>Job Classification Seniority</w:t>
      </w:r>
    </w:p>
    <w:p w14:paraId="35675609" w14:textId="77CE7202" w:rsidR="00801F1D" w:rsidRPr="005D51EE" w:rsidRDefault="00801F1D" w:rsidP="00F34A4A">
      <w:pPr>
        <w:spacing w:line="240" w:lineRule="auto"/>
        <w:rPr>
          <w:sz w:val="22"/>
          <w:szCs w:val="22"/>
        </w:rPr>
      </w:pPr>
      <w:r w:rsidRPr="005D51EE">
        <w:rPr>
          <w:sz w:val="22"/>
          <w:szCs w:val="22"/>
        </w:rPr>
        <w:t xml:space="preserve">The length of time spent </w:t>
      </w:r>
      <w:proofErr w:type="gramStart"/>
      <w:r w:rsidRPr="005D51EE">
        <w:rPr>
          <w:sz w:val="22"/>
          <w:szCs w:val="22"/>
        </w:rPr>
        <w:t>in</w:t>
      </w:r>
      <w:proofErr w:type="gramEnd"/>
      <w:r w:rsidRPr="005D51EE">
        <w:rPr>
          <w:sz w:val="22"/>
          <w:szCs w:val="22"/>
        </w:rPr>
        <w:t xml:space="preserve"> a job classification shall be considered in the event of </w:t>
      </w:r>
      <w:r w:rsidR="00F34A4A">
        <w:rPr>
          <w:sz w:val="22"/>
          <w:szCs w:val="22"/>
        </w:rPr>
        <w:t xml:space="preserve">a </w:t>
      </w:r>
      <w:r w:rsidRPr="005D51EE">
        <w:rPr>
          <w:sz w:val="22"/>
          <w:szCs w:val="22"/>
        </w:rPr>
        <w:t xml:space="preserve">layoff. The last employee hired in a job classification shall be the first to be laid off, and the last employee laid off shall be the first to be re-hired. Employees promoted shall have the right to resume lower paid, previously held jobs in the event of </w:t>
      </w:r>
      <w:r w:rsidR="00F34A4A">
        <w:rPr>
          <w:sz w:val="22"/>
          <w:szCs w:val="22"/>
        </w:rPr>
        <w:t xml:space="preserve">a </w:t>
      </w:r>
      <w:r w:rsidRPr="005D51EE">
        <w:rPr>
          <w:sz w:val="22"/>
          <w:szCs w:val="22"/>
        </w:rPr>
        <w:t>layoff, providing they have more department seniority than the workers they displace. An employee may exercise job classification seniority only in their own department.</w:t>
      </w:r>
    </w:p>
    <w:p w14:paraId="7D1D824C" w14:textId="002DF4EA" w:rsidR="00EC74B9" w:rsidRPr="007A0EA6" w:rsidRDefault="00EC74B9" w:rsidP="00EE67AB">
      <w:pPr>
        <w:pStyle w:val="Heading1"/>
        <w:rPr>
          <w:sz w:val="36"/>
          <w:szCs w:val="36"/>
        </w:rPr>
      </w:pPr>
      <w:r w:rsidRPr="007A0EA6">
        <w:rPr>
          <w:sz w:val="36"/>
          <w:szCs w:val="36"/>
        </w:rPr>
        <w:t>Associated Forms</w:t>
      </w:r>
    </w:p>
    <w:p w14:paraId="5AE8E9B6" w14:textId="45F8C085" w:rsidR="00EC74B9" w:rsidRPr="005D51EE" w:rsidRDefault="00801F1D" w:rsidP="00801F1D">
      <w:pPr>
        <w:rPr>
          <w:sz w:val="22"/>
          <w:szCs w:val="22"/>
        </w:rPr>
      </w:pPr>
      <w:r w:rsidRPr="005D51EE">
        <w:rPr>
          <w:sz w:val="22"/>
          <w:szCs w:val="22"/>
        </w:rPr>
        <w:t>N</w:t>
      </w:r>
      <w:r w:rsidR="00F34A4A">
        <w:rPr>
          <w:sz w:val="22"/>
          <w:szCs w:val="22"/>
        </w:rPr>
        <w:t>/</w:t>
      </w:r>
      <w:r w:rsidRPr="005D51EE">
        <w:rPr>
          <w:sz w:val="22"/>
          <w:szCs w:val="22"/>
        </w:rPr>
        <w:t>A</w:t>
      </w:r>
    </w:p>
    <w:p w14:paraId="600E3B1C" w14:textId="3EB9E7CC" w:rsidR="00EC74B9" w:rsidRPr="007A0EA6" w:rsidRDefault="00EC74B9" w:rsidP="00EE67AB">
      <w:pPr>
        <w:pStyle w:val="Heading1"/>
        <w:rPr>
          <w:sz w:val="36"/>
          <w:szCs w:val="36"/>
        </w:rPr>
      </w:pPr>
      <w:r w:rsidRPr="007A0EA6">
        <w:rPr>
          <w:sz w:val="36"/>
          <w:szCs w:val="36"/>
        </w:rPr>
        <w:lastRenderedPageBreak/>
        <w:t xml:space="preserve">Legal &amp; Statutory Authority </w:t>
      </w:r>
    </w:p>
    <w:p w14:paraId="5BF0F42A" w14:textId="72FE89A7" w:rsidR="0031304F" w:rsidRPr="00F34A4A" w:rsidRDefault="0031304F" w:rsidP="00F34A4A">
      <w:pPr>
        <w:pStyle w:val="ListParagraph"/>
        <w:numPr>
          <w:ilvl w:val="0"/>
          <w:numId w:val="12"/>
        </w:numPr>
        <w:spacing w:line="240" w:lineRule="auto"/>
        <w:rPr>
          <w:sz w:val="22"/>
          <w:szCs w:val="22"/>
        </w:rPr>
      </w:pPr>
      <w:r w:rsidRPr="00F34A4A">
        <w:rPr>
          <w:sz w:val="22"/>
          <w:szCs w:val="22"/>
        </w:rPr>
        <w:t>Title VII of the Civil Rights Act of 1964 (42 U.S.C. § 2000e et seq.)</w:t>
      </w:r>
    </w:p>
    <w:p w14:paraId="43FB9E38" w14:textId="4549ED72" w:rsidR="00EC74B9" w:rsidRPr="00F34A4A" w:rsidRDefault="00F818AE" w:rsidP="00F34A4A">
      <w:pPr>
        <w:pStyle w:val="ListParagraph"/>
        <w:numPr>
          <w:ilvl w:val="0"/>
          <w:numId w:val="12"/>
        </w:numPr>
        <w:spacing w:line="240" w:lineRule="auto"/>
        <w:rPr>
          <w:sz w:val="22"/>
          <w:szCs w:val="22"/>
        </w:rPr>
      </w:pPr>
      <w:r w:rsidRPr="00F34A4A">
        <w:rPr>
          <w:sz w:val="22"/>
          <w:szCs w:val="22"/>
        </w:rPr>
        <w:t>Age Discrimination in Employment Act (ADEA) (29 U.S.C. § 621–634)</w:t>
      </w:r>
    </w:p>
    <w:p w14:paraId="34C55652" w14:textId="73E284A6" w:rsidR="0031304F" w:rsidRPr="00F34A4A" w:rsidRDefault="0031304F" w:rsidP="00F34A4A">
      <w:pPr>
        <w:pStyle w:val="ListParagraph"/>
        <w:numPr>
          <w:ilvl w:val="0"/>
          <w:numId w:val="11"/>
        </w:numPr>
        <w:spacing w:line="240" w:lineRule="auto"/>
        <w:rPr>
          <w:sz w:val="22"/>
          <w:szCs w:val="22"/>
        </w:rPr>
      </w:pPr>
      <w:r w:rsidRPr="00F34A4A">
        <w:rPr>
          <w:sz w:val="22"/>
          <w:szCs w:val="22"/>
        </w:rPr>
        <w:t>MN Statute 363A</w:t>
      </w:r>
    </w:p>
    <w:p w14:paraId="3787D45E" w14:textId="6DC5AF0E" w:rsidR="0031304F" w:rsidRPr="00F34A4A" w:rsidRDefault="0031304F" w:rsidP="00F34A4A">
      <w:pPr>
        <w:pStyle w:val="ListParagraph"/>
        <w:numPr>
          <w:ilvl w:val="0"/>
          <w:numId w:val="11"/>
        </w:numPr>
        <w:spacing w:line="240" w:lineRule="auto"/>
        <w:rPr>
          <w:sz w:val="22"/>
          <w:szCs w:val="22"/>
        </w:rPr>
      </w:pPr>
      <w:r w:rsidRPr="00F34A4A">
        <w:rPr>
          <w:sz w:val="22"/>
          <w:szCs w:val="22"/>
        </w:rPr>
        <w:t>MN Statute 44</w:t>
      </w:r>
    </w:p>
    <w:p w14:paraId="320AC9D9" w14:textId="1D73B341" w:rsidR="00EC74B9" w:rsidRPr="007A0EA6" w:rsidRDefault="00EC74B9" w:rsidP="00EE67AB">
      <w:pPr>
        <w:pStyle w:val="Heading1"/>
        <w:rPr>
          <w:sz w:val="36"/>
          <w:szCs w:val="32"/>
        </w:rPr>
      </w:pPr>
      <w:r w:rsidRPr="007A0EA6">
        <w:rPr>
          <w:sz w:val="36"/>
          <w:szCs w:val="32"/>
        </w:rPr>
        <w:t>Approval &amp; Policy Revisions</w:t>
      </w:r>
    </w:p>
    <w:p w14:paraId="0E9B8674" w14:textId="68C856C3" w:rsidR="00041650" w:rsidRDefault="00041650" w:rsidP="00041650">
      <w:pPr>
        <w:tabs>
          <w:tab w:val="left" w:pos="180"/>
          <w:tab w:val="left" w:pos="6030"/>
        </w:tabs>
        <w:rPr>
          <w:sz w:val="22"/>
          <w:szCs w:val="22"/>
        </w:rPr>
      </w:pPr>
      <w:r w:rsidRPr="00112065">
        <w:rPr>
          <w:noProof/>
          <w:sz w:val="22"/>
          <w:szCs w:val="22"/>
        </w:rPr>
        <w:drawing>
          <wp:anchor distT="0" distB="0" distL="114300" distR="114300" simplePos="0" relativeHeight="251658240" behindDoc="0" locked="0" layoutInCell="1" allowOverlap="1" wp14:anchorId="4592A45B" wp14:editId="58F9A38B">
            <wp:simplePos x="0" y="0"/>
            <wp:positionH relativeFrom="margin">
              <wp:align>left</wp:align>
            </wp:positionH>
            <wp:positionV relativeFrom="paragraph">
              <wp:posOffset>179705</wp:posOffset>
            </wp:positionV>
            <wp:extent cx="1778635" cy="608965"/>
            <wp:effectExtent l="0" t="0" r="0" b="635"/>
            <wp:wrapTopAndBottom/>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rotWithShape="1">
                    <a:blip r:embed="rId12">
                      <a:extLst>
                        <a:ext uri="{28A0092B-C50C-407E-A947-70E740481C1C}">
                          <a14:useLocalDpi xmlns:a14="http://schemas.microsoft.com/office/drawing/2010/main" val="0"/>
                        </a:ext>
                      </a:extLst>
                    </a:blip>
                    <a:srcRect l="7091" r="26682"/>
                    <a:stretch>
                      <a:fillRect/>
                    </a:stretch>
                  </pic:blipFill>
                  <pic:spPr bwMode="auto">
                    <a:xfrm>
                      <a:off x="0" y="0"/>
                      <a:ext cx="1778635" cy="608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C74B9" w:rsidRPr="00112065">
        <w:rPr>
          <w:sz w:val="22"/>
          <w:szCs w:val="22"/>
        </w:rPr>
        <w:t xml:space="preserve">Policy revisions approved by City Administrator </w:t>
      </w:r>
      <w:r w:rsidR="00F34A4A">
        <w:rPr>
          <w:sz w:val="22"/>
          <w:szCs w:val="22"/>
        </w:rPr>
        <w:t>on July 1, 2026</w:t>
      </w:r>
    </w:p>
    <w:p w14:paraId="3FF17E57" w14:textId="4DA63088" w:rsidR="00F34A4A" w:rsidRPr="00303F58" w:rsidRDefault="00F34A4A" w:rsidP="00303F58">
      <w:pPr>
        <w:tabs>
          <w:tab w:val="left" w:pos="6030"/>
        </w:tabs>
        <w:spacing w:line="240" w:lineRule="auto"/>
        <w:rPr>
          <w:rStyle w:val="SubtleEmphasis"/>
          <w:i w:val="0"/>
          <w:iCs w:val="0"/>
          <w:color w:val="auto"/>
          <w:sz w:val="22"/>
          <w:szCs w:val="22"/>
        </w:rPr>
      </w:pPr>
      <w:r w:rsidRPr="00395D1A">
        <w:rPr>
          <w:sz w:val="22"/>
          <w:szCs w:val="22"/>
        </w:rPr>
        <w:t>Alison Zelms, City Administrator</w:t>
      </w:r>
    </w:p>
    <w:sectPr w:rsidR="00F34A4A" w:rsidRPr="00303F58"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BFC97" w14:textId="77777777" w:rsidR="000F4E16" w:rsidRDefault="000F4E16" w:rsidP="00304D1F">
      <w:r>
        <w:separator/>
      </w:r>
    </w:p>
  </w:endnote>
  <w:endnote w:type="continuationSeparator" w:id="0">
    <w:p w14:paraId="13B87759" w14:textId="77777777" w:rsidR="000F4E16" w:rsidRDefault="000F4E16"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0DBD8" w14:textId="77777777" w:rsidR="000F4E16" w:rsidRDefault="000F4E16" w:rsidP="00304D1F">
      <w:r>
        <w:separator/>
      </w:r>
    </w:p>
  </w:footnote>
  <w:footnote w:type="continuationSeparator" w:id="0">
    <w:p w14:paraId="49BD1ABE" w14:textId="77777777" w:rsidR="000F4E16" w:rsidRDefault="000F4E16"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7476154"/>
    <w:multiLevelType w:val="hybridMultilevel"/>
    <w:tmpl w:val="4CBE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9"/>
  </w:num>
  <w:num w:numId="6" w16cid:durableId="674042829">
    <w:abstractNumId w:val="8"/>
  </w:num>
  <w:num w:numId="7" w16cid:durableId="1606842324">
    <w:abstractNumId w:val="7"/>
  </w:num>
  <w:num w:numId="8" w16cid:durableId="1686594550">
    <w:abstractNumId w:val="3"/>
  </w:num>
  <w:num w:numId="9" w16cid:durableId="1986427474">
    <w:abstractNumId w:val="10"/>
  </w:num>
  <w:num w:numId="10" w16cid:durableId="1883976744">
    <w:abstractNumId w:val="4"/>
  </w:num>
  <w:num w:numId="11" w16cid:durableId="1014645314">
    <w:abstractNumId w:val="2"/>
  </w:num>
  <w:num w:numId="12" w16cid:durableId="888372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1101"/>
    <w:rsid w:val="00016196"/>
    <w:rsid w:val="00021537"/>
    <w:rsid w:val="00027D6D"/>
    <w:rsid w:val="00041650"/>
    <w:rsid w:val="0007194D"/>
    <w:rsid w:val="000A4112"/>
    <w:rsid w:val="000B573A"/>
    <w:rsid w:val="000B58A3"/>
    <w:rsid w:val="000C2EFD"/>
    <w:rsid w:val="000C4069"/>
    <w:rsid w:val="000E540F"/>
    <w:rsid w:val="000F4E16"/>
    <w:rsid w:val="00112065"/>
    <w:rsid w:val="001125D6"/>
    <w:rsid w:val="00116F6D"/>
    <w:rsid w:val="00135A8A"/>
    <w:rsid w:val="00142A43"/>
    <w:rsid w:val="001441DB"/>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3EF1"/>
    <w:rsid w:val="00301B30"/>
    <w:rsid w:val="00303F58"/>
    <w:rsid w:val="00304D1F"/>
    <w:rsid w:val="0031304F"/>
    <w:rsid w:val="00331EF7"/>
    <w:rsid w:val="00332659"/>
    <w:rsid w:val="00333998"/>
    <w:rsid w:val="00340E1E"/>
    <w:rsid w:val="00353D56"/>
    <w:rsid w:val="00385A3B"/>
    <w:rsid w:val="0038630C"/>
    <w:rsid w:val="003A6E9F"/>
    <w:rsid w:val="003B7987"/>
    <w:rsid w:val="003C14E0"/>
    <w:rsid w:val="00402844"/>
    <w:rsid w:val="00405FBA"/>
    <w:rsid w:val="00421F7E"/>
    <w:rsid w:val="00427530"/>
    <w:rsid w:val="004307CB"/>
    <w:rsid w:val="004343D7"/>
    <w:rsid w:val="00441193"/>
    <w:rsid w:val="0045710A"/>
    <w:rsid w:val="00460298"/>
    <w:rsid w:val="0046203B"/>
    <w:rsid w:val="0047304B"/>
    <w:rsid w:val="00481ABE"/>
    <w:rsid w:val="00490190"/>
    <w:rsid w:val="00495207"/>
    <w:rsid w:val="004A7492"/>
    <w:rsid w:val="004B6C5F"/>
    <w:rsid w:val="004C3BFD"/>
    <w:rsid w:val="004C4BDC"/>
    <w:rsid w:val="004C6431"/>
    <w:rsid w:val="004E3B67"/>
    <w:rsid w:val="004E6BB9"/>
    <w:rsid w:val="00513E0B"/>
    <w:rsid w:val="0051571F"/>
    <w:rsid w:val="005203BB"/>
    <w:rsid w:val="00554416"/>
    <w:rsid w:val="0056552E"/>
    <w:rsid w:val="00580C59"/>
    <w:rsid w:val="0058108E"/>
    <w:rsid w:val="005D4AD7"/>
    <w:rsid w:val="005D51EE"/>
    <w:rsid w:val="005E22E2"/>
    <w:rsid w:val="005E7CCB"/>
    <w:rsid w:val="005F480E"/>
    <w:rsid w:val="00602D11"/>
    <w:rsid w:val="00603215"/>
    <w:rsid w:val="006174FF"/>
    <w:rsid w:val="00621F85"/>
    <w:rsid w:val="00636A84"/>
    <w:rsid w:val="00645E53"/>
    <w:rsid w:val="00663633"/>
    <w:rsid w:val="006671A2"/>
    <w:rsid w:val="006867B1"/>
    <w:rsid w:val="00706417"/>
    <w:rsid w:val="00717428"/>
    <w:rsid w:val="00721454"/>
    <w:rsid w:val="00722CCA"/>
    <w:rsid w:val="00725012"/>
    <w:rsid w:val="007315C0"/>
    <w:rsid w:val="00740C16"/>
    <w:rsid w:val="007504A8"/>
    <w:rsid w:val="00751F62"/>
    <w:rsid w:val="007530CB"/>
    <w:rsid w:val="00772F91"/>
    <w:rsid w:val="007733CB"/>
    <w:rsid w:val="0077650D"/>
    <w:rsid w:val="00776524"/>
    <w:rsid w:val="007A0EA6"/>
    <w:rsid w:val="007A6809"/>
    <w:rsid w:val="007B096F"/>
    <w:rsid w:val="007C05AB"/>
    <w:rsid w:val="007D452E"/>
    <w:rsid w:val="007F370B"/>
    <w:rsid w:val="00801F1D"/>
    <w:rsid w:val="00817E2E"/>
    <w:rsid w:val="00820599"/>
    <w:rsid w:val="00821CA1"/>
    <w:rsid w:val="00831B3B"/>
    <w:rsid w:val="00854780"/>
    <w:rsid w:val="0086239A"/>
    <w:rsid w:val="00881941"/>
    <w:rsid w:val="0089529F"/>
    <w:rsid w:val="008A08F2"/>
    <w:rsid w:val="008C0220"/>
    <w:rsid w:val="008E5085"/>
    <w:rsid w:val="008F05B3"/>
    <w:rsid w:val="008F72BB"/>
    <w:rsid w:val="009107AD"/>
    <w:rsid w:val="009115B2"/>
    <w:rsid w:val="00923E96"/>
    <w:rsid w:val="00926655"/>
    <w:rsid w:val="009344D9"/>
    <w:rsid w:val="00940F43"/>
    <w:rsid w:val="00955CAE"/>
    <w:rsid w:val="009A296D"/>
    <w:rsid w:val="009B0149"/>
    <w:rsid w:val="009B3448"/>
    <w:rsid w:val="009F0FC2"/>
    <w:rsid w:val="00A010C6"/>
    <w:rsid w:val="00A05B6F"/>
    <w:rsid w:val="00A27E4E"/>
    <w:rsid w:val="00A30CDE"/>
    <w:rsid w:val="00A33759"/>
    <w:rsid w:val="00A41F64"/>
    <w:rsid w:val="00A50888"/>
    <w:rsid w:val="00A51BA0"/>
    <w:rsid w:val="00A553B6"/>
    <w:rsid w:val="00A56C4C"/>
    <w:rsid w:val="00A72F5C"/>
    <w:rsid w:val="00A7445F"/>
    <w:rsid w:val="00A818B5"/>
    <w:rsid w:val="00A85119"/>
    <w:rsid w:val="00A90506"/>
    <w:rsid w:val="00A956E8"/>
    <w:rsid w:val="00AB1FC2"/>
    <w:rsid w:val="00AE3ECD"/>
    <w:rsid w:val="00AF3CCF"/>
    <w:rsid w:val="00B0215A"/>
    <w:rsid w:val="00B11FBD"/>
    <w:rsid w:val="00B42D09"/>
    <w:rsid w:val="00B52EE1"/>
    <w:rsid w:val="00B5676A"/>
    <w:rsid w:val="00B93779"/>
    <w:rsid w:val="00B951EA"/>
    <w:rsid w:val="00BC03DE"/>
    <w:rsid w:val="00BC6072"/>
    <w:rsid w:val="00BF6D24"/>
    <w:rsid w:val="00C06037"/>
    <w:rsid w:val="00C14094"/>
    <w:rsid w:val="00C24A2A"/>
    <w:rsid w:val="00C435EB"/>
    <w:rsid w:val="00C45EB2"/>
    <w:rsid w:val="00C5787B"/>
    <w:rsid w:val="00C61A03"/>
    <w:rsid w:val="00C6513D"/>
    <w:rsid w:val="00C65665"/>
    <w:rsid w:val="00C85759"/>
    <w:rsid w:val="00CB183E"/>
    <w:rsid w:val="00CB7C29"/>
    <w:rsid w:val="00CD3397"/>
    <w:rsid w:val="00CF0ECF"/>
    <w:rsid w:val="00D02145"/>
    <w:rsid w:val="00D31EB0"/>
    <w:rsid w:val="00D338D6"/>
    <w:rsid w:val="00D51BE0"/>
    <w:rsid w:val="00D563FA"/>
    <w:rsid w:val="00D65285"/>
    <w:rsid w:val="00D70F23"/>
    <w:rsid w:val="00D75A5A"/>
    <w:rsid w:val="00D97A54"/>
    <w:rsid w:val="00D97C45"/>
    <w:rsid w:val="00DA3E06"/>
    <w:rsid w:val="00DB4673"/>
    <w:rsid w:val="00DC2ED9"/>
    <w:rsid w:val="00DD3CA5"/>
    <w:rsid w:val="00DE6355"/>
    <w:rsid w:val="00DF6311"/>
    <w:rsid w:val="00E36189"/>
    <w:rsid w:val="00E40D1F"/>
    <w:rsid w:val="00E61CD6"/>
    <w:rsid w:val="00E7102A"/>
    <w:rsid w:val="00E77456"/>
    <w:rsid w:val="00E81174"/>
    <w:rsid w:val="00EB140A"/>
    <w:rsid w:val="00EB398A"/>
    <w:rsid w:val="00EC1C30"/>
    <w:rsid w:val="00EC217D"/>
    <w:rsid w:val="00EC74B9"/>
    <w:rsid w:val="00ED1973"/>
    <w:rsid w:val="00ED1A85"/>
    <w:rsid w:val="00ED1EC9"/>
    <w:rsid w:val="00ED27F2"/>
    <w:rsid w:val="00EE15ED"/>
    <w:rsid w:val="00EE67AB"/>
    <w:rsid w:val="00EF2A10"/>
    <w:rsid w:val="00F34A4A"/>
    <w:rsid w:val="00F65181"/>
    <w:rsid w:val="00F818AE"/>
    <w:rsid w:val="00F851CD"/>
    <w:rsid w:val="00F86062"/>
    <w:rsid w:val="00FA3DDD"/>
    <w:rsid w:val="00FB5978"/>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9107AD"/>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2.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3.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19</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5</cp:revision>
  <dcterms:created xsi:type="dcterms:W3CDTF">2026-05-13T11:27:00Z</dcterms:created>
  <dcterms:modified xsi:type="dcterms:W3CDTF">2026-06-24T14:47:00Z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