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8010"/>
        <w:gridCol w:w="2700"/>
      </w:tblGrid>
      <w:tr w:rsidR="00E61CD6" w14:paraId="27266B88" w14:textId="77777777" w:rsidTr="0086545A">
        <w:trPr>
          <w:trHeight w:val="1254"/>
        </w:trPr>
        <w:tc>
          <w:tcPr>
            <w:tcW w:w="8010" w:type="dxa"/>
            <w:tcBorders>
              <w:right w:val="single" w:sz="4" w:space="0" w:color="005970"/>
            </w:tcBorders>
          </w:tcPr>
          <w:p w14:paraId="756F31CE" w14:textId="77777777" w:rsidR="00E61CD6" w:rsidRDefault="00E61CD6" w:rsidP="0086545A">
            <w:pPr>
              <w:pStyle w:val="Header"/>
            </w:pPr>
            <w:r>
              <w:rPr>
                <w:noProof/>
              </w:rPr>
              <w:drawing>
                <wp:inline distT="0" distB="0" distL="0" distR="0" wp14:anchorId="2845AE9F" wp14:editId="3CFB8698">
                  <wp:extent cx="1930532" cy="699715"/>
                  <wp:effectExtent l="0" t="0" r="0" b="0"/>
                  <wp:docPr id="286584586"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1" cstate="print">
                            <a:extLst>
                              <a:ext uri="{28A0092B-C50C-407E-A947-70E740481C1C}">
                                <a14:useLocalDpi xmlns:a14="http://schemas.microsoft.com/office/drawing/2010/main" val="0"/>
                              </a:ext>
                            </a:extLst>
                          </a:blip>
                          <a:srcRect l="11966" t="21371" r="10151" b="22172"/>
                          <a:stretch>
                            <a:fillRect/>
                          </a:stretch>
                        </pic:blipFill>
                        <pic:spPr bwMode="auto">
                          <a:xfrm>
                            <a:off x="0" y="0"/>
                            <a:ext cx="1943764" cy="704511"/>
                          </a:xfrm>
                          <a:prstGeom prst="rect">
                            <a:avLst/>
                          </a:prstGeom>
                          <a:ln>
                            <a:noFill/>
                          </a:ln>
                          <a:extLst>
                            <a:ext uri="{53640926-AAD7-44D8-BBD7-CCE9431645EC}">
                              <a14:shadowObscured xmlns:a14="http://schemas.microsoft.com/office/drawing/2010/main"/>
                            </a:ext>
                          </a:extLst>
                        </pic:spPr>
                      </pic:pic>
                    </a:graphicData>
                  </a:graphic>
                </wp:inline>
              </w:drawing>
            </w:r>
          </w:p>
        </w:tc>
        <w:tc>
          <w:tcPr>
            <w:tcW w:w="2700" w:type="dxa"/>
            <w:tcBorders>
              <w:left w:val="single" w:sz="4" w:space="0" w:color="005970"/>
            </w:tcBorders>
            <w:vAlign w:val="center"/>
          </w:tcPr>
          <w:p w14:paraId="45D6921D" w14:textId="77777777" w:rsidR="00E61CD6" w:rsidRPr="001C42E7" w:rsidRDefault="00E61CD6" w:rsidP="0086545A">
            <w:pPr>
              <w:pStyle w:val="Header"/>
              <w:ind w:left="207" w:right="-1005"/>
              <w:rPr>
                <w:color w:val="00586F" w:themeColor="text2"/>
                <w:sz w:val="22"/>
                <w:szCs w:val="22"/>
              </w:rPr>
            </w:pPr>
            <w:r w:rsidRPr="001C42E7">
              <w:rPr>
                <w:b/>
                <w:bCs/>
                <w:color w:val="00586F" w:themeColor="text2"/>
                <w:sz w:val="22"/>
                <w:szCs w:val="22"/>
              </w:rPr>
              <w:t>City of Rochester, MN</w:t>
            </w:r>
            <w:r w:rsidRPr="001C42E7">
              <w:rPr>
                <w:color w:val="00586F" w:themeColor="text2"/>
                <w:sz w:val="22"/>
                <w:szCs w:val="22"/>
              </w:rPr>
              <w:br/>
              <w:t>201 4th Street SE</w:t>
            </w:r>
            <w:r w:rsidRPr="001C42E7">
              <w:rPr>
                <w:color w:val="00586F" w:themeColor="text2"/>
                <w:sz w:val="22"/>
                <w:szCs w:val="22"/>
              </w:rPr>
              <w:br/>
              <w:t>Rochester, 55904</w:t>
            </w:r>
          </w:p>
          <w:p w14:paraId="53B03A20" w14:textId="77777777" w:rsidR="00E61CD6" w:rsidRDefault="00E61CD6" w:rsidP="0086545A">
            <w:pPr>
              <w:pStyle w:val="Header"/>
              <w:ind w:left="207" w:right="-1005"/>
              <w:rPr>
                <w:color w:val="00586F" w:themeColor="text2"/>
                <w:sz w:val="22"/>
                <w:szCs w:val="22"/>
              </w:rPr>
            </w:pPr>
            <w:r w:rsidRPr="001C42E7">
              <w:rPr>
                <w:color w:val="00586F" w:themeColor="text2"/>
                <w:sz w:val="22"/>
                <w:szCs w:val="22"/>
              </w:rPr>
              <w:t>507-328-2900</w:t>
            </w:r>
          </w:p>
          <w:p w14:paraId="2AB2C46E" w14:textId="77777777" w:rsidR="00E61CD6" w:rsidRPr="00926655" w:rsidRDefault="00E61CD6" w:rsidP="0086545A">
            <w:pPr>
              <w:pStyle w:val="Header"/>
              <w:ind w:left="207" w:right="-1005"/>
              <w:rPr>
                <w:color w:val="00586F" w:themeColor="text2"/>
                <w:sz w:val="21"/>
                <w:szCs w:val="21"/>
              </w:rPr>
            </w:pPr>
            <w:r w:rsidRPr="00142A43">
              <w:rPr>
                <w:color w:val="00586F" w:themeColor="text2"/>
                <w:sz w:val="22"/>
                <w:szCs w:val="22"/>
              </w:rPr>
              <w:t>www.rochestermn.gov</w:t>
            </w:r>
          </w:p>
        </w:tc>
      </w:tr>
    </w:tbl>
    <w:p w14:paraId="30E65319" w14:textId="77777777" w:rsidR="00CF3A78" w:rsidRDefault="00CF3A78" w:rsidP="008C0220">
      <w:pPr>
        <w:pStyle w:val="Subtitle"/>
        <w:jc w:val="center"/>
        <w:rPr>
          <w:rFonts w:cs="Arial"/>
          <w:bCs/>
          <w:color w:val="00586F" w:themeColor="text2"/>
          <w:spacing w:val="-10"/>
          <w:kern w:val="28"/>
          <w:sz w:val="48"/>
          <w:szCs w:val="48"/>
        </w:rPr>
      </w:pPr>
    </w:p>
    <w:p w14:paraId="6A8DA7C4" w14:textId="30FE8FFB" w:rsidR="004308D1" w:rsidRDefault="004308D1" w:rsidP="008C0220">
      <w:pPr>
        <w:pStyle w:val="Subtitle"/>
        <w:jc w:val="center"/>
        <w:rPr>
          <w:rFonts w:cs="Arial"/>
          <w:bCs/>
          <w:color w:val="00586F" w:themeColor="text2"/>
          <w:spacing w:val="-10"/>
          <w:kern w:val="28"/>
          <w:sz w:val="48"/>
          <w:szCs w:val="48"/>
        </w:rPr>
      </w:pPr>
      <w:r w:rsidRPr="004308D1">
        <w:rPr>
          <w:rFonts w:cs="Arial"/>
          <w:bCs/>
          <w:color w:val="00586F" w:themeColor="text2"/>
          <w:spacing w:val="-10"/>
          <w:kern w:val="28"/>
          <w:sz w:val="48"/>
          <w:szCs w:val="48"/>
        </w:rPr>
        <w:t>B</w:t>
      </w:r>
      <w:r w:rsidR="009D5EDC">
        <w:rPr>
          <w:rFonts w:cs="Arial"/>
          <w:bCs/>
          <w:color w:val="00586F" w:themeColor="text2"/>
          <w:spacing w:val="-10"/>
          <w:kern w:val="28"/>
          <w:sz w:val="48"/>
          <w:szCs w:val="48"/>
        </w:rPr>
        <w:t xml:space="preserve">ackground Investigation Check Policy and Procedures </w:t>
      </w:r>
    </w:p>
    <w:p w14:paraId="50A6FC01" w14:textId="74BF50DA" w:rsidR="00A7445F" w:rsidRDefault="00231133" w:rsidP="008C0220">
      <w:pPr>
        <w:pStyle w:val="Subtitle"/>
        <w:jc w:val="center"/>
      </w:pPr>
      <w:r>
        <w:t>City of Rochester Organizational Policy</w:t>
      </w:r>
    </w:p>
    <w:p w14:paraId="7A8868FC" w14:textId="03239A97" w:rsidR="00776524" w:rsidRPr="007A0EA6" w:rsidRDefault="00231133" w:rsidP="0031676B">
      <w:pPr>
        <w:pStyle w:val="Heading1"/>
        <w:spacing w:line="240" w:lineRule="auto"/>
        <w:rPr>
          <w:rStyle w:val="SubtleEmphasis"/>
          <w:i w:val="0"/>
          <w:iCs w:val="0"/>
          <w:color w:val="00586F" w:themeColor="text2"/>
          <w:sz w:val="36"/>
          <w:szCs w:val="36"/>
        </w:rPr>
      </w:pPr>
      <w:r w:rsidRPr="007A0EA6">
        <w:rPr>
          <w:rStyle w:val="SubtleEmphasis"/>
          <w:i w:val="0"/>
          <w:iCs w:val="0"/>
          <w:color w:val="00586F" w:themeColor="text2"/>
          <w:sz w:val="36"/>
          <w:szCs w:val="36"/>
        </w:rPr>
        <w:t>Purpose</w:t>
      </w:r>
    </w:p>
    <w:p w14:paraId="2DA2B19D" w14:textId="69AA5756" w:rsidR="004308D1" w:rsidRDefault="004308D1" w:rsidP="0031676B">
      <w:pPr>
        <w:spacing w:line="240" w:lineRule="auto"/>
        <w:rPr>
          <w:sz w:val="22"/>
          <w:szCs w:val="22"/>
        </w:rPr>
      </w:pPr>
      <w:r w:rsidRPr="004308D1">
        <w:rPr>
          <w:sz w:val="22"/>
          <w:szCs w:val="22"/>
        </w:rPr>
        <w:t>City employees and volunteers provide services that promote the health and well-being of the public.  Background checks are a component in determining</w:t>
      </w:r>
      <w:r w:rsidR="003E2F32">
        <w:rPr>
          <w:sz w:val="22"/>
          <w:szCs w:val="22"/>
        </w:rPr>
        <w:t xml:space="preserve"> an individual’s</w:t>
      </w:r>
      <w:r w:rsidRPr="004308D1">
        <w:rPr>
          <w:sz w:val="22"/>
          <w:szCs w:val="22"/>
        </w:rPr>
        <w:t xml:space="preserve"> suitability for employment</w:t>
      </w:r>
      <w:r w:rsidR="003E2F32">
        <w:rPr>
          <w:sz w:val="22"/>
          <w:szCs w:val="22"/>
        </w:rPr>
        <w:t xml:space="preserve"> or volunteer service</w:t>
      </w:r>
      <w:r w:rsidRPr="004308D1">
        <w:rPr>
          <w:sz w:val="22"/>
          <w:szCs w:val="22"/>
        </w:rPr>
        <w:t xml:space="preserve">.  They </w:t>
      </w:r>
      <w:r w:rsidR="00221FCC">
        <w:rPr>
          <w:sz w:val="22"/>
          <w:szCs w:val="22"/>
        </w:rPr>
        <w:t>support</w:t>
      </w:r>
      <w:r w:rsidR="00221FCC" w:rsidRPr="004308D1">
        <w:rPr>
          <w:sz w:val="22"/>
          <w:szCs w:val="22"/>
        </w:rPr>
        <w:t xml:space="preserve"> </w:t>
      </w:r>
      <w:r w:rsidRPr="004308D1">
        <w:rPr>
          <w:sz w:val="22"/>
          <w:szCs w:val="22"/>
        </w:rPr>
        <w:t xml:space="preserve">the timely identification of criminal or </w:t>
      </w:r>
      <w:r w:rsidR="00221FCC">
        <w:rPr>
          <w:sz w:val="22"/>
          <w:szCs w:val="22"/>
        </w:rPr>
        <w:t>other relevant history</w:t>
      </w:r>
      <w:r w:rsidRPr="004308D1">
        <w:rPr>
          <w:sz w:val="22"/>
          <w:szCs w:val="22"/>
        </w:rPr>
        <w:t xml:space="preserve"> that may be incompatible with the </w:t>
      </w:r>
      <w:r w:rsidR="00221FCC">
        <w:rPr>
          <w:sz w:val="22"/>
          <w:szCs w:val="22"/>
        </w:rPr>
        <w:t xml:space="preserve">duties, responsibilities, or public trust </w:t>
      </w:r>
      <w:r w:rsidR="003E2F32">
        <w:rPr>
          <w:sz w:val="22"/>
          <w:szCs w:val="22"/>
        </w:rPr>
        <w:t>required for</w:t>
      </w:r>
      <w:r w:rsidR="00221FCC">
        <w:rPr>
          <w:sz w:val="22"/>
          <w:szCs w:val="22"/>
        </w:rPr>
        <w:t xml:space="preserve"> a position</w:t>
      </w:r>
      <w:r w:rsidR="00CE6E83">
        <w:rPr>
          <w:sz w:val="22"/>
          <w:szCs w:val="22"/>
        </w:rPr>
        <w:t>.</w:t>
      </w:r>
    </w:p>
    <w:p w14:paraId="5AFE9D33" w14:textId="5DCEA65E" w:rsidR="00231133" w:rsidRPr="00231133" w:rsidRDefault="00231133" w:rsidP="0031676B">
      <w:pPr>
        <w:spacing w:line="240" w:lineRule="auto"/>
        <w:rPr>
          <w:sz w:val="22"/>
          <w:szCs w:val="22"/>
        </w:rPr>
      </w:pPr>
      <w:r w:rsidRPr="00231133">
        <w:rPr>
          <w:sz w:val="22"/>
          <w:szCs w:val="22"/>
        </w:rPr>
        <w:t>Nothing stated in this policy creates an employment contract between the City of Rochester and its employees</w:t>
      </w:r>
      <w:r w:rsidR="003E2F32">
        <w:rPr>
          <w:sz w:val="22"/>
          <w:szCs w:val="22"/>
        </w:rPr>
        <w:t xml:space="preserve"> or volunteers</w:t>
      </w:r>
      <w:r w:rsidRPr="00231133">
        <w:rPr>
          <w:sz w:val="22"/>
          <w:szCs w:val="22"/>
        </w:rPr>
        <w:t>.</w:t>
      </w:r>
    </w:p>
    <w:p w14:paraId="12964975" w14:textId="77777777" w:rsidR="009D5EDC" w:rsidRDefault="004308D1" w:rsidP="009D5EDC">
      <w:pPr>
        <w:pStyle w:val="Heading1"/>
        <w:rPr>
          <w:rStyle w:val="SubtleEmphasis"/>
          <w:b w:val="0"/>
          <w:bCs w:val="0"/>
          <w:i w:val="0"/>
          <w:iCs w:val="0"/>
          <w:color w:val="00586F" w:themeColor="text2"/>
          <w:sz w:val="36"/>
          <w:szCs w:val="36"/>
        </w:rPr>
      </w:pPr>
      <w:r w:rsidRPr="004308D1">
        <w:rPr>
          <w:rStyle w:val="SubtleEmphasis"/>
          <w:i w:val="0"/>
          <w:iCs w:val="0"/>
          <w:color w:val="00586F" w:themeColor="text2"/>
          <w:sz w:val="36"/>
          <w:szCs w:val="36"/>
        </w:rPr>
        <w:t>Policy</w:t>
      </w:r>
      <w:r w:rsidR="00CE6E83">
        <w:rPr>
          <w:rStyle w:val="SubtleEmphasis"/>
          <w:i w:val="0"/>
          <w:iCs w:val="0"/>
          <w:color w:val="00586F" w:themeColor="text2"/>
          <w:sz w:val="36"/>
          <w:szCs w:val="36"/>
        </w:rPr>
        <w:t xml:space="preserve"> Statement</w:t>
      </w:r>
      <w:r w:rsidRPr="004308D1">
        <w:rPr>
          <w:rStyle w:val="SubtleEmphasis"/>
          <w:i w:val="0"/>
          <w:iCs w:val="0"/>
          <w:color w:val="00586F" w:themeColor="text2"/>
          <w:sz w:val="36"/>
          <w:szCs w:val="36"/>
        </w:rPr>
        <w:t xml:space="preserve"> </w:t>
      </w:r>
    </w:p>
    <w:p w14:paraId="051290A5" w14:textId="27B62AD7" w:rsidR="004308D1" w:rsidRPr="009D5EDC" w:rsidRDefault="004308D1" w:rsidP="009D5EDC">
      <w:pPr>
        <w:spacing w:line="240" w:lineRule="auto"/>
        <w:rPr>
          <w:rFonts w:eastAsiaTheme="majorEastAsia"/>
          <w:b/>
          <w:bCs/>
          <w:color w:val="00586F" w:themeColor="text2"/>
          <w:sz w:val="22"/>
          <w:szCs w:val="22"/>
        </w:rPr>
      </w:pPr>
      <w:r w:rsidRPr="009D5EDC">
        <w:rPr>
          <w:sz w:val="22"/>
          <w:szCs w:val="22"/>
        </w:rPr>
        <w:t xml:space="preserve">The City of Rochester </w:t>
      </w:r>
      <w:r w:rsidR="003E2F32" w:rsidRPr="009D5EDC">
        <w:rPr>
          <w:sz w:val="22"/>
          <w:szCs w:val="22"/>
        </w:rPr>
        <w:t>conducts</w:t>
      </w:r>
      <w:r w:rsidRPr="009D5EDC">
        <w:rPr>
          <w:sz w:val="22"/>
          <w:szCs w:val="22"/>
        </w:rPr>
        <w:t xml:space="preserve"> background checks </w:t>
      </w:r>
      <w:r w:rsidR="00CE6E83" w:rsidRPr="009D5EDC">
        <w:rPr>
          <w:sz w:val="22"/>
          <w:szCs w:val="22"/>
        </w:rPr>
        <w:t>to evaluate the suitability of</w:t>
      </w:r>
      <w:r w:rsidRPr="009D5EDC">
        <w:rPr>
          <w:sz w:val="22"/>
          <w:szCs w:val="22"/>
        </w:rPr>
        <w:t xml:space="preserve"> current employees, </w:t>
      </w:r>
      <w:r w:rsidR="006C1402" w:rsidRPr="009D5EDC">
        <w:rPr>
          <w:sz w:val="22"/>
          <w:szCs w:val="22"/>
        </w:rPr>
        <w:t>applicants</w:t>
      </w:r>
      <w:r w:rsidRPr="009D5EDC">
        <w:rPr>
          <w:sz w:val="22"/>
          <w:szCs w:val="22"/>
        </w:rPr>
        <w:t xml:space="preserve">, temporary and seasonal employees, volunteers and contract personnel </w:t>
      </w:r>
      <w:r w:rsidR="00CE6E83" w:rsidRPr="009D5EDC">
        <w:rPr>
          <w:sz w:val="22"/>
          <w:szCs w:val="22"/>
        </w:rPr>
        <w:t xml:space="preserve">to ensure they do not </w:t>
      </w:r>
      <w:r w:rsidRPr="009D5EDC">
        <w:rPr>
          <w:sz w:val="22"/>
          <w:szCs w:val="22"/>
        </w:rPr>
        <w:t>pose unreasonable risk to staff, the public or City resources</w:t>
      </w:r>
      <w:r w:rsidR="0075292D" w:rsidRPr="009D5EDC">
        <w:rPr>
          <w:sz w:val="22"/>
          <w:szCs w:val="22"/>
        </w:rPr>
        <w:t xml:space="preserve"> in the performance of their job</w:t>
      </w:r>
      <w:r w:rsidR="00BE0EAD" w:rsidRPr="009D5EDC">
        <w:rPr>
          <w:sz w:val="22"/>
          <w:szCs w:val="22"/>
        </w:rPr>
        <w:t>.</w:t>
      </w:r>
      <w:r w:rsidRPr="009D5EDC">
        <w:rPr>
          <w:sz w:val="22"/>
          <w:szCs w:val="22"/>
        </w:rPr>
        <w:t xml:space="preserve">  </w:t>
      </w:r>
    </w:p>
    <w:p w14:paraId="6F2FB5E2" w14:textId="6A99BEF8" w:rsidR="004308D1" w:rsidRPr="009D5EDC" w:rsidRDefault="00CE6E83" w:rsidP="009D5EDC">
      <w:pPr>
        <w:pStyle w:val="Heading1"/>
        <w:rPr>
          <w:sz w:val="36"/>
          <w:szCs w:val="32"/>
        </w:rPr>
      </w:pPr>
      <w:r w:rsidRPr="009D5EDC">
        <w:rPr>
          <w:sz w:val="36"/>
          <w:szCs w:val="32"/>
        </w:rPr>
        <w:t>Scope/</w:t>
      </w:r>
      <w:r w:rsidR="004308D1" w:rsidRPr="009D5EDC">
        <w:rPr>
          <w:sz w:val="36"/>
          <w:szCs w:val="32"/>
        </w:rPr>
        <w:t>Application</w:t>
      </w:r>
    </w:p>
    <w:p w14:paraId="63F7BD34" w14:textId="0A318BE8" w:rsidR="004308D1" w:rsidRPr="009D5EDC" w:rsidRDefault="004308D1" w:rsidP="009D5EDC">
      <w:pPr>
        <w:spacing w:line="240" w:lineRule="auto"/>
        <w:rPr>
          <w:b/>
          <w:bCs/>
          <w:sz w:val="22"/>
          <w:szCs w:val="22"/>
        </w:rPr>
      </w:pPr>
      <w:r w:rsidRPr="009D5EDC">
        <w:rPr>
          <w:sz w:val="22"/>
          <w:szCs w:val="22"/>
        </w:rPr>
        <w:t xml:space="preserve">This policy applies to all public entities under the jurisdiction of the Mayor and Rochester City Council and </w:t>
      </w:r>
      <w:r w:rsidR="003E2F32" w:rsidRPr="009D5EDC">
        <w:rPr>
          <w:sz w:val="22"/>
          <w:szCs w:val="22"/>
        </w:rPr>
        <w:t>establishes the</w:t>
      </w:r>
      <w:r w:rsidRPr="009D5EDC">
        <w:rPr>
          <w:sz w:val="22"/>
          <w:szCs w:val="22"/>
        </w:rPr>
        <w:t xml:space="preserve"> minimum </w:t>
      </w:r>
      <w:r w:rsidR="003E2F32" w:rsidRPr="009D5EDC">
        <w:rPr>
          <w:sz w:val="22"/>
          <w:szCs w:val="22"/>
        </w:rPr>
        <w:t xml:space="preserve">standards </w:t>
      </w:r>
      <w:r w:rsidRPr="009D5EDC">
        <w:rPr>
          <w:sz w:val="22"/>
          <w:szCs w:val="22"/>
        </w:rPr>
        <w:t xml:space="preserve">for conducting background investigations.  </w:t>
      </w:r>
    </w:p>
    <w:p w14:paraId="02141B1F" w14:textId="77777777" w:rsidR="00CF3A78" w:rsidRDefault="003E2F32" w:rsidP="004308D1">
      <w:pPr>
        <w:spacing w:line="240" w:lineRule="auto"/>
        <w:rPr>
          <w:b/>
          <w:bCs/>
          <w:sz w:val="22"/>
          <w:szCs w:val="22"/>
        </w:rPr>
      </w:pPr>
      <w:r w:rsidRPr="009D5EDC">
        <w:rPr>
          <w:sz w:val="22"/>
          <w:szCs w:val="22"/>
        </w:rPr>
        <w:t>D</w:t>
      </w:r>
      <w:r w:rsidR="004308D1" w:rsidRPr="009D5EDC">
        <w:rPr>
          <w:sz w:val="22"/>
          <w:szCs w:val="22"/>
        </w:rPr>
        <w:t xml:space="preserve">epartments </w:t>
      </w:r>
      <w:r w:rsidRPr="009D5EDC">
        <w:rPr>
          <w:sz w:val="22"/>
          <w:szCs w:val="22"/>
        </w:rPr>
        <w:t xml:space="preserve">may </w:t>
      </w:r>
      <w:r w:rsidR="004308D1" w:rsidRPr="009D5EDC">
        <w:rPr>
          <w:sz w:val="22"/>
          <w:szCs w:val="22"/>
        </w:rPr>
        <w:t xml:space="preserve">conduct a more comprehensive background investigation check based on the specific duties and responsibilities </w:t>
      </w:r>
      <w:r w:rsidRPr="009D5EDC">
        <w:rPr>
          <w:sz w:val="22"/>
          <w:szCs w:val="22"/>
        </w:rPr>
        <w:t>of a position</w:t>
      </w:r>
      <w:r w:rsidR="004308D1" w:rsidRPr="009D5EDC">
        <w:rPr>
          <w:sz w:val="22"/>
          <w:szCs w:val="22"/>
        </w:rPr>
        <w:t xml:space="preserve"> and/or as required by law or regulatory compliance.</w:t>
      </w:r>
    </w:p>
    <w:p w14:paraId="4173240B" w14:textId="6415306A" w:rsidR="004308D1" w:rsidRDefault="00CF3A78" w:rsidP="00CF3A78">
      <w:pPr>
        <w:pStyle w:val="Heading1"/>
        <w:rPr>
          <w:sz w:val="36"/>
          <w:szCs w:val="36"/>
        </w:rPr>
      </w:pPr>
      <w:r>
        <w:rPr>
          <w:sz w:val="36"/>
          <w:szCs w:val="36"/>
        </w:rPr>
        <w:t>Types of Background Checks</w:t>
      </w:r>
    </w:p>
    <w:p w14:paraId="42B5D64C" w14:textId="30BFD4F3" w:rsidR="00CF3A78" w:rsidRPr="00CF3A78" w:rsidRDefault="00CF3A78" w:rsidP="00CF3A78">
      <w:pPr>
        <w:rPr>
          <w:sz w:val="22"/>
          <w:szCs w:val="22"/>
        </w:rPr>
      </w:pPr>
      <w:r w:rsidRPr="00CF3A78">
        <w:rPr>
          <w:sz w:val="22"/>
          <w:szCs w:val="22"/>
        </w:rPr>
        <w:t>Background checks may include:</w:t>
      </w:r>
    </w:p>
    <w:p w14:paraId="756D03A6" w14:textId="77777777" w:rsidR="004308D1" w:rsidRDefault="004308D1" w:rsidP="004308D1">
      <w:pPr>
        <w:pStyle w:val="ListParagraph"/>
        <w:numPr>
          <w:ilvl w:val="0"/>
          <w:numId w:val="12"/>
        </w:numPr>
        <w:spacing w:line="240" w:lineRule="auto"/>
        <w:rPr>
          <w:sz w:val="22"/>
          <w:szCs w:val="22"/>
        </w:rPr>
      </w:pPr>
      <w:r w:rsidRPr="004308D1">
        <w:rPr>
          <w:sz w:val="22"/>
          <w:szCs w:val="22"/>
        </w:rPr>
        <w:t>Reference checks: to determine suitability for employment.</w:t>
      </w:r>
    </w:p>
    <w:p w14:paraId="2C9867B7" w14:textId="749E1B77" w:rsidR="004308D1" w:rsidRDefault="004308D1" w:rsidP="004308D1">
      <w:pPr>
        <w:pStyle w:val="ListParagraph"/>
        <w:numPr>
          <w:ilvl w:val="0"/>
          <w:numId w:val="12"/>
        </w:numPr>
        <w:spacing w:line="240" w:lineRule="auto"/>
        <w:rPr>
          <w:sz w:val="22"/>
          <w:szCs w:val="22"/>
        </w:rPr>
      </w:pPr>
      <w:r w:rsidRPr="004308D1">
        <w:rPr>
          <w:sz w:val="22"/>
          <w:szCs w:val="22"/>
        </w:rPr>
        <w:t xml:space="preserve">Employment verification: to </w:t>
      </w:r>
      <w:r w:rsidR="00CE6E83">
        <w:rPr>
          <w:sz w:val="22"/>
          <w:szCs w:val="22"/>
        </w:rPr>
        <w:t xml:space="preserve">confirm </w:t>
      </w:r>
      <w:r w:rsidRPr="004308D1">
        <w:rPr>
          <w:sz w:val="22"/>
          <w:szCs w:val="22"/>
        </w:rPr>
        <w:t>job history.</w:t>
      </w:r>
    </w:p>
    <w:p w14:paraId="23BA2311" w14:textId="3BBAE0FD" w:rsidR="004308D1" w:rsidRDefault="004308D1" w:rsidP="004308D1">
      <w:pPr>
        <w:pStyle w:val="ListParagraph"/>
        <w:numPr>
          <w:ilvl w:val="0"/>
          <w:numId w:val="12"/>
        </w:numPr>
        <w:spacing w:line="240" w:lineRule="auto"/>
        <w:rPr>
          <w:sz w:val="22"/>
          <w:szCs w:val="22"/>
        </w:rPr>
      </w:pPr>
      <w:r w:rsidRPr="004308D1">
        <w:rPr>
          <w:sz w:val="22"/>
          <w:szCs w:val="22"/>
        </w:rPr>
        <w:t xml:space="preserve">Criminal background history: to identify criminal history that could adversely affect job performance and/or public safety. </w:t>
      </w:r>
    </w:p>
    <w:p w14:paraId="69F46741" w14:textId="67E07FFC" w:rsidR="004308D1" w:rsidRDefault="004308D1" w:rsidP="004308D1">
      <w:pPr>
        <w:pStyle w:val="ListParagraph"/>
        <w:numPr>
          <w:ilvl w:val="0"/>
          <w:numId w:val="12"/>
        </w:numPr>
        <w:spacing w:line="240" w:lineRule="auto"/>
        <w:rPr>
          <w:sz w:val="22"/>
          <w:szCs w:val="22"/>
        </w:rPr>
      </w:pPr>
      <w:r w:rsidRPr="004308D1">
        <w:rPr>
          <w:sz w:val="22"/>
          <w:szCs w:val="22"/>
        </w:rPr>
        <w:t xml:space="preserve">Driver’s license verification: </w:t>
      </w:r>
      <w:r w:rsidR="00CE6E83">
        <w:rPr>
          <w:sz w:val="22"/>
          <w:szCs w:val="22"/>
        </w:rPr>
        <w:t>to confirm</w:t>
      </w:r>
      <w:r w:rsidR="00CE6E83" w:rsidRPr="004308D1">
        <w:rPr>
          <w:sz w:val="22"/>
          <w:szCs w:val="22"/>
        </w:rPr>
        <w:t xml:space="preserve"> </w:t>
      </w:r>
      <w:r w:rsidRPr="004308D1">
        <w:rPr>
          <w:sz w:val="22"/>
          <w:szCs w:val="22"/>
        </w:rPr>
        <w:t xml:space="preserve">license status and </w:t>
      </w:r>
      <w:r w:rsidR="00CE6E83" w:rsidRPr="004308D1">
        <w:rPr>
          <w:sz w:val="22"/>
          <w:szCs w:val="22"/>
        </w:rPr>
        <w:t>identify</w:t>
      </w:r>
      <w:r w:rsidRPr="004308D1">
        <w:rPr>
          <w:sz w:val="22"/>
          <w:szCs w:val="22"/>
        </w:rPr>
        <w:t xml:space="preserve"> motor vehicle history that </w:t>
      </w:r>
      <w:r w:rsidR="00B064FE" w:rsidRPr="004308D1">
        <w:rPr>
          <w:sz w:val="22"/>
          <w:szCs w:val="22"/>
        </w:rPr>
        <w:t>could adversely</w:t>
      </w:r>
      <w:r w:rsidRPr="004308D1">
        <w:rPr>
          <w:sz w:val="22"/>
          <w:szCs w:val="22"/>
        </w:rPr>
        <w:t xml:space="preserve"> affect job performance and/or public safety.</w:t>
      </w:r>
    </w:p>
    <w:p w14:paraId="7219B266" w14:textId="0ED33A7C" w:rsidR="004308D1" w:rsidRDefault="00CE6E83" w:rsidP="004308D1">
      <w:pPr>
        <w:pStyle w:val="ListParagraph"/>
        <w:numPr>
          <w:ilvl w:val="0"/>
          <w:numId w:val="12"/>
        </w:numPr>
        <w:spacing w:line="240" w:lineRule="auto"/>
        <w:rPr>
          <w:sz w:val="22"/>
          <w:szCs w:val="22"/>
        </w:rPr>
      </w:pPr>
      <w:r>
        <w:rPr>
          <w:sz w:val="22"/>
          <w:szCs w:val="22"/>
        </w:rPr>
        <w:t>Educational or credential verification</w:t>
      </w:r>
    </w:p>
    <w:p w14:paraId="38B9AE30" w14:textId="587757C9" w:rsidR="004308D1" w:rsidRDefault="004308D1" w:rsidP="004308D1">
      <w:pPr>
        <w:pStyle w:val="ListParagraph"/>
        <w:numPr>
          <w:ilvl w:val="0"/>
          <w:numId w:val="12"/>
        </w:numPr>
        <w:spacing w:line="240" w:lineRule="auto"/>
        <w:rPr>
          <w:sz w:val="22"/>
          <w:szCs w:val="22"/>
        </w:rPr>
      </w:pPr>
      <w:r w:rsidRPr="004308D1">
        <w:rPr>
          <w:sz w:val="22"/>
          <w:szCs w:val="22"/>
        </w:rPr>
        <w:t xml:space="preserve">National sex offender registry search </w:t>
      </w:r>
    </w:p>
    <w:p w14:paraId="58454EB8" w14:textId="77777777" w:rsidR="004308D1" w:rsidRDefault="004308D1" w:rsidP="004308D1">
      <w:pPr>
        <w:pStyle w:val="ListParagraph"/>
        <w:numPr>
          <w:ilvl w:val="0"/>
          <w:numId w:val="12"/>
        </w:numPr>
        <w:spacing w:line="240" w:lineRule="auto"/>
        <w:rPr>
          <w:sz w:val="22"/>
          <w:szCs w:val="22"/>
        </w:rPr>
      </w:pPr>
      <w:r w:rsidRPr="004308D1">
        <w:rPr>
          <w:sz w:val="22"/>
          <w:szCs w:val="22"/>
        </w:rPr>
        <w:lastRenderedPageBreak/>
        <w:t xml:space="preserve">Social Security number verification: to verify identity. </w:t>
      </w:r>
    </w:p>
    <w:p w14:paraId="0F1A72E9" w14:textId="756FAD12" w:rsidR="004308D1" w:rsidRPr="004308D1" w:rsidRDefault="00CE6E83" w:rsidP="004308D1">
      <w:pPr>
        <w:pStyle w:val="ListParagraph"/>
        <w:numPr>
          <w:ilvl w:val="0"/>
          <w:numId w:val="12"/>
        </w:numPr>
        <w:spacing w:line="240" w:lineRule="auto"/>
        <w:rPr>
          <w:sz w:val="22"/>
          <w:szCs w:val="22"/>
        </w:rPr>
      </w:pPr>
      <w:r>
        <w:rPr>
          <w:sz w:val="22"/>
          <w:szCs w:val="22"/>
        </w:rPr>
        <w:t>Credit history check (when job-related)</w:t>
      </w:r>
    </w:p>
    <w:p w14:paraId="5B5A9B71" w14:textId="5D14F428" w:rsidR="004308D1" w:rsidRPr="009D5EDC" w:rsidRDefault="004308D1" w:rsidP="009D5EDC">
      <w:pPr>
        <w:pStyle w:val="Heading1"/>
        <w:rPr>
          <w:sz w:val="36"/>
          <w:szCs w:val="32"/>
        </w:rPr>
      </w:pPr>
      <w:r w:rsidRPr="009D5EDC">
        <w:rPr>
          <w:sz w:val="36"/>
          <w:szCs w:val="32"/>
        </w:rPr>
        <w:t xml:space="preserve">Minimum Standard for </w:t>
      </w:r>
      <w:r w:rsidR="000E59FF">
        <w:rPr>
          <w:sz w:val="36"/>
          <w:szCs w:val="32"/>
        </w:rPr>
        <w:t xml:space="preserve">Part-Time, Seasonal, </w:t>
      </w:r>
      <w:r w:rsidRPr="009D5EDC">
        <w:rPr>
          <w:sz w:val="36"/>
          <w:szCs w:val="32"/>
        </w:rPr>
        <w:t>and Volunteers</w:t>
      </w:r>
    </w:p>
    <w:p w14:paraId="0AE485BB" w14:textId="0B5AD1E0" w:rsidR="004308D1" w:rsidRDefault="004308D1" w:rsidP="004308D1">
      <w:pPr>
        <w:spacing w:line="240" w:lineRule="auto"/>
        <w:rPr>
          <w:sz w:val="22"/>
          <w:szCs w:val="22"/>
        </w:rPr>
      </w:pPr>
      <w:r w:rsidRPr="004308D1">
        <w:rPr>
          <w:sz w:val="22"/>
          <w:szCs w:val="22"/>
        </w:rPr>
        <w:t xml:space="preserve">This section defines the minimum standard background investigation check that shall be done for all new volunteers and new hires for full and part-time positions as well as temporary and seasonal positions, including </w:t>
      </w:r>
      <w:r w:rsidR="00F421ED" w:rsidRPr="004308D1">
        <w:rPr>
          <w:sz w:val="22"/>
          <w:szCs w:val="22"/>
        </w:rPr>
        <w:t>applicants</w:t>
      </w:r>
      <w:r w:rsidRPr="004308D1">
        <w:rPr>
          <w:sz w:val="22"/>
          <w:szCs w:val="22"/>
        </w:rPr>
        <w:t xml:space="preserve"> returning to temporary and seasonal positions.   Exceptions to the minimum standard exist for some </w:t>
      </w:r>
      <w:r w:rsidR="00F421ED" w:rsidRPr="004308D1">
        <w:rPr>
          <w:sz w:val="22"/>
          <w:szCs w:val="22"/>
        </w:rPr>
        <w:t>positions</w:t>
      </w:r>
      <w:r w:rsidRPr="004308D1">
        <w:rPr>
          <w:sz w:val="22"/>
          <w:szCs w:val="22"/>
        </w:rPr>
        <w:t xml:space="preserve">.    </w:t>
      </w:r>
    </w:p>
    <w:p w14:paraId="710FFF6A" w14:textId="0DE17130" w:rsidR="004308D1" w:rsidRDefault="004308D1" w:rsidP="004308D1">
      <w:pPr>
        <w:spacing w:line="240" w:lineRule="auto"/>
        <w:rPr>
          <w:sz w:val="22"/>
          <w:szCs w:val="22"/>
        </w:rPr>
      </w:pPr>
      <w:r w:rsidRPr="004308D1">
        <w:rPr>
          <w:sz w:val="22"/>
          <w:szCs w:val="22"/>
        </w:rPr>
        <w:t xml:space="preserve">After an interview has taken place, but before a final offer of employment is made, the hiring manager, or their designee, shall document on a form supplied by the HR Department that a criminal history check utilizing the State of Minnesota Bureau of Criminal Apprehension (BCA) website (https://cch.state.mn.us/) has been conducted.  Note: the BCA database will not contain most criminal history that occurred in another state, even a </w:t>
      </w:r>
      <w:r w:rsidR="00F421ED" w:rsidRPr="004308D1">
        <w:rPr>
          <w:sz w:val="22"/>
          <w:szCs w:val="22"/>
        </w:rPr>
        <w:t>neighboring</w:t>
      </w:r>
      <w:r w:rsidRPr="004308D1">
        <w:rPr>
          <w:sz w:val="22"/>
          <w:szCs w:val="22"/>
        </w:rPr>
        <w:t xml:space="preserve"> state.</w:t>
      </w:r>
    </w:p>
    <w:p w14:paraId="0041BEF1" w14:textId="77777777" w:rsidR="004308D1" w:rsidRDefault="004308D1" w:rsidP="004308D1">
      <w:pPr>
        <w:spacing w:line="240" w:lineRule="auto"/>
        <w:rPr>
          <w:sz w:val="22"/>
          <w:szCs w:val="22"/>
        </w:rPr>
      </w:pPr>
      <w:r w:rsidRPr="004308D1">
        <w:rPr>
          <w:sz w:val="22"/>
          <w:szCs w:val="22"/>
        </w:rPr>
        <w:t xml:space="preserve">If a valid driver’s license is a qualification for the vacancy, the HR Department will verify that the finalist’s driver license is valid and that they possess the appropriate class of license.  </w:t>
      </w:r>
    </w:p>
    <w:p w14:paraId="79AC77D9" w14:textId="77777777" w:rsidR="004308D1" w:rsidRDefault="004308D1" w:rsidP="004308D1">
      <w:pPr>
        <w:spacing w:line="240" w:lineRule="auto"/>
        <w:rPr>
          <w:sz w:val="22"/>
          <w:szCs w:val="22"/>
        </w:rPr>
      </w:pPr>
      <w:r w:rsidRPr="004308D1">
        <w:rPr>
          <w:sz w:val="22"/>
          <w:szCs w:val="22"/>
        </w:rPr>
        <w:t>The completed form and all relevant/supporting documentation of such checks shall be forwarded to the Human Resource Department for review and the appropriate HR representative will notify the hiring manager, or their de-signee, when the applicant is eligible for hire.</w:t>
      </w:r>
    </w:p>
    <w:p w14:paraId="08DF7419" w14:textId="5BA26E18" w:rsidR="004308D1" w:rsidRDefault="004308D1" w:rsidP="004308D1">
      <w:pPr>
        <w:spacing w:line="240" w:lineRule="auto"/>
        <w:rPr>
          <w:sz w:val="22"/>
          <w:szCs w:val="22"/>
        </w:rPr>
      </w:pPr>
      <w:r w:rsidRPr="004308D1">
        <w:rPr>
          <w:sz w:val="22"/>
          <w:szCs w:val="22"/>
        </w:rPr>
        <w:t xml:space="preserve">If, upon reviewing the completed form and relevant/supporting documentation, the HR Department identifies issues related to a finalist’s suitability for employment, the matter shall be discussed further between the HR representative and the hiring manager.  If needed, the Human Resource Director, Department Head and/or City </w:t>
      </w:r>
      <w:r w:rsidR="00F421ED" w:rsidRPr="004308D1">
        <w:rPr>
          <w:sz w:val="22"/>
          <w:szCs w:val="22"/>
        </w:rPr>
        <w:t>Attorney’s</w:t>
      </w:r>
      <w:r w:rsidRPr="004308D1">
        <w:rPr>
          <w:sz w:val="22"/>
          <w:szCs w:val="22"/>
        </w:rPr>
        <w:t xml:space="preserve"> Office may also be requested to review the information and assist in determining the finalist’s suitability for employment. </w:t>
      </w:r>
    </w:p>
    <w:p w14:paraId="4C52F123" w14:textId="77777777" w:rsidR="002B7B35" w:rsidRDefault="004308D1" w:rsidP="002B7B35">
      <w:pPr>
        <w:spacing w:line="240" w:lineRule="auto"/>
        <w:rPr>
          <w:sz w:val="22"/>
          <w:szCs w:val="22"/>
        </w:rPr>
      </w:pPr>
      <w:r w:rsidRPr="004308D1">
        <w:rPr>
          <w:sz w:val="22"/>
          <w:szCs w:val="22"/>
        </w:rPr>
        <w:t>In the event that the City decides that hiring the finalist may not be in their best interest based on the information obtained from the BCA website, the HR Department will notify the finalist that adverse action is being considered by sending a Pre-Adverse Action letter which explains the grounds or reasons for the denial and giving them the option to submit competent evidence of rehabilitation or explanation to the HR Department.</w:t>
      </w:r>
    </w:p>
    <w:p w14:paraId="02FE2B76" w14:textId="77777777" w:rsidR="002B7B35" w:rsidRDefault="004308D1" w:rsidP="002B7B35">
      <w:pPr>
        <w:spacing w:line="240" w:lineRule="auto"/>
        <w:rPr>
          <w:sz w:val="22"/>
          <w:szCs w:val="22"/>
        </w:rPr>
      </w:pPr>
      <w:r w:rsidRPr="004308D1">
        <w:rPr>
          <w:sz w:val="22"/>
          <w:szCs w:val="22"/>
        </w:rPr>
        <w:t>The finalist will have five (5) business days to respond to the HR Department in writing notifying City that they are contesting the information and to submit any competent evidence of rehabilitation or explanation for any of the information obtained from the BCA website.</w:t>
      </w:r>
    </w:p>
    <w:p w14:paraId="5AD6CCE3" w14:textId="77777777" w:rsidR="002B7B35" w:rsidRDefault="004308D1" w:rsidP="002B7B35">
      <w:pPr>
        <w:spacing w:line="240" w:lineRule="auto"/>
        <w:rPr>
          <w:sz w:val="22"/>
          <w:szCs w:val="22"/>
        </w:rPr>
      </w:pPr>
      <w:r w:rsidRPr="004308D1">
        <w:rPr>
          <w:sz w:val="22"/>
          <w:szCs w:val="22"/>
        </w:rPr>
        <w:t xml:space="preserve">The Human Resource Director, Department Head and/or City Attorney will make a final determination as to a finalist’s fitness for employment with the City of Rochester. </w:t>
      </w:r>
    </w:p>
    <w:p w14:paraId="00E0BF92" w14:textId="77777777" w:rsidR="009D5EDC" w:rsidRDefault="004308D1" w:rsidP="009D5EDC">
      <w:pPr>
        <w:spacing w:line="240" w:lineRule="auto"/>
        <w:rPr>
          <w:sz w:val="22"/>
          <w:szCs w:val="22"/>
        </w:rPr>
      </w:pPr>
      <w:r w:rsidRPr="004308D1">
        <w:rPr>
          <w:sz w:val="22"/>
          <w:szCs w:val="22"/>
        </w:rPr>
        <w:t>Finalist not hired because of criminal conviction data obtained from the BCA website will be sent an Adverse Action letter advised that they are eligible to apply for any future vacancies and that all competent evidence of rehabilitation will be considered upon reapplication.</w:t>
      </w:r>
    </w:p>
    <w:p w14:paraId="5D0973F6" w14:textId="3ED15CC5" w:rsidR="00231133" w:rsidRPr="009D5EDC" w:rsidRDefault="004308D1" w:rsidP="009D5EDC">
      <w:pPr>
        <w:pStyle w:val="Heading1"/>
        <w:rPr>
          <w:sz w:val="18"/>
          <w:szCs w:val="18"/>
        </w:rPr>
      </w:pPr>
      <w:r w:rsidRPr="009D5EDC">
        <w:rPr>
          <w:sz w:val="36"/>
          <w:szCs w:val="32"/>
        </w:rPr>
        <w:t>Comprehensive Background Investigation Check</w:t>
      </w:r>
    </w:p>
    <w:p w14:paraId="442160A1" w14:textId="15174D71" w:rsidR="004308D1" w:rsidRPr="00CF3A78" w:rsidRDefault="004308D1" w:rsidP="00CF3A78">
      <w:pPr>
        <w:spacing w:line="240" w:lineRule="auto"/>
        <w:rPr>
          <w:b/>
          <w:bCs/>
          <w:sz w:val="22"/>
          <w:szCs w:val="22"/>
        </w:rPr>
      </w:pPr>
      <w:r w:rsidRPr="00CF3A78">
        <w:rPr>
          <w:sz w:val="22"/>
          <w:szCs w:val="22"/>
        </w:rPr>
        <w:t>This is an enhanced level of investigation that is applicable to selected applicants including those applying for positions that deal with children, vulnerable adults, expensive equipment, finances, and sensitive/secure information or operations or where information from the minimum standards check is questionable.</w:t>
      </w:r>
    </w:p>
    <w:p w14:paraId="4F84CB0B" w14:textId="77777777" w:rsidR="004308D1" w:rsidRPr="00CF3A78" w:rsidRDefault="004308D1" w:rsidP="00CF3A78">
      <w:pPr>
        <w:spacing w:line="240" w:lineRule="auto"/>
        <w:rPr>
          <w:b/>
          <w:bCs/>
          <w:sz w:val="22"/>
          <w:szCs w:val="22"/>
        </w:rPr>
      </w:pPr>
      <w:r w:rsidRPr="00CF3A78">
        <w:rPr>
          <w:sz w:val="22"/>
          <w:szCs w:val="22"/>
        </w:rPr>
        <w:lastRenderedPageBreak/>
        <w:t xml:space="preserve">The comprehensive background investigation check also searches for criminal history conviction information from national, state and local databases as opposed to the BCA search which is limited to only Minnesota conviction information.   </w:t>
      </w:r>
    </w:p>
    <w:p w14:paraId="346E3492" w14:textId="77777777" w:rsidR="004308D1" w:rsidRPr="00CF3A78" w:rsidRDefault="004308D1" w:rsidP="00CF3A78">
      <w:pPr>
        <w:spacing w:line="240" w:lineRule="auto"/>
        <w:rPr>
          <w:b/>
          <w:bCs/>
          <w:sz w:val="22"/>
          <w:szCs w:val="22"/>
        </w:rPr>
      </w:pPr>
      <w:r w:rsidRPr="00CF3A78">
        <w:rPr>
          <w:sz w:val="22"/>
          <w:szCs w:val="22"/>
        </w:rPr>
        <w:t>Background checks are also statutorily required for specific positions:</w:t>
      </w:r>
    </w:p>
    <w:p w14:paraId="02E39B23" w14:textId="77777777" w:rsidR="004308D1" w:rsidRPr="00CF3A78" w:rsidRDefault="004308D1" w:rsidP="00CF3A78">
      <w:pPr>
        <w:pStyle w:val="ListParagraph"/>
        <w:numPr>
          <w:ilvl w:val="0"/>
          <w:numId w:val="17"/>
        </w:numPr>
        <w:spacing w:line="240" w:lineRule="auto"/>
        <w:rPr>
          <w:b/>
          <w:bCs/>
          <w:sz w:val="22"/>
          <w:szCs w:val="22"/>
        </w:rPr>
      </w:pPr>
      <w:r w:rsidRPr="00CF3A78">
        <w:rPr>
          <w:sz w:val="22"/>
          <w:szCs w:val="22"/>
        </w:rPr>
        <w:t>Peace Officers - Minn. Stat. § 13.41; 626.84; 626.87.</w:t>
      </w:r>
    </w:p>
    <w:p w14:paraId="70C335E0" w14:textId="77777777" w:rsidR="004308D1" w:rsidRPr="00CF3A78" w:rsidRDefault="004308D1" w:rsidP="00CF3A78">
      <w:pPr>
        <w:pStyle w:val="ListParagraph"/>
        <w:numPr>
          <w:ilvl w:val="0"/>
          <w:numId w:val="17"/>
        </w:numPr>
        <w:spacing w:line="240" w:lineRule="auto"/>
        <w:rPr>
          <w:b/>
          <w:bCs/>
          <w:sz w:val="22"/>
          <w:szCs w:val="22"/>
        </w:rPr>
      </w:pPr>
      <w:r w:rsidRPr="00CF3A78">
        <w:rPr>
          <w:sz w:val="22"/>
          <w:szCs w:val="22"/>
        </w:rPr>
        <w:t>Fire Protection - Minn. Stat. § 299F.035; 604A.31.</w:t>
      </w:r>
    </w:p>
    <w:p w14:paraId="0BF6BA02" w14:textId="12FE05BC" w:rsidR="004308D1" w:rsidRPr="00CF3A78" w:rsidRDefault="004308D1" w:rsidP="00CF3A78">
      <w:pPr>
        <w:pStyle w:val="ListParagraph"/>
        <w:numPr>
          <w:ilvl w:val="0"/>
          <w:numId w:val="17"/>
        </w:numPr>
        <w:spacing w:line="240" w:lineRule="auto"/>
        <w:rPr>
          <w:b/>
          <w:bCs/>
          <w:sz w:val="22"/>
          <w:szCs w:val="22"/>
        </w:rPr>
      </w:pPr>
      <w:r w:rsidRPr="00CF3A78">
        <w:rPr>
          <w:sz w:val="22"/>
          <w:szCs w:val="22"/>
        </w:rPr>
        <w:t>Children’s Service Worker/Volunteer – Minn. Stat. § 299C.61; 299C.62; 299C.64. (Includes employees and volunteers who care for, treat, educate, train, or provide recreation for children and who are not subject to another statutory background check as a condition of employment.)</w:t>
      </w:r>
    </w:p>
    <w:p w14:paraId="76A1CCF2" w14:textId="77777777" w:rsidR="00CF3A78" w:rsidRDefault="004308D1" w:rsidP="00CF3A78">
      <w:pPr>
        <w:spacing w:line="240" w:lineRule="auto"/>
        <w:rPr>
          <w:sz w:val="22"/>
          <w:szCs w:val="22"/>
        </w:rPr>
      </w:pPr>
      <w:r w:rsidRPr="00CF3A78">
        <w:rPr>
          <w:sz w:val="22"/>
          <w:szCs w:val="22"/>
        </w:rPr>
        <w:t>The hiring manager, or their designee, is responsible for requesting that a comprehensive background investigation check be conducted on a finalist for a particular position based the level of responsibility and accountability of that particular position and for identifying what information the investigation is to include.</w:t>
      </w:r>
    </w:p>
    <w:p w14:paraId="7D1D824C" w14:textId="25101FD4" w:rsidR="00EC74B9" w:rsidRPr="00CF3A78" w:rsidRDefault="004308D1" w:rsidP="00CF3A78">
      <w:pPr>
        <w:pStyle w:val="Heading1"/>
        <w:rPr>
          <w:sz w:val="18"/>
          <w:szCs w:val="18"/>
        </w:rPr>
      </w:pPr>
      <w:r w:rsidRPr="00CF3A78">
        <w:rPr>
          <w:sz w:val="36"/>
          <w:szCs w:val="32"/>
        </w:rPr>
        <w:t>Process for Comprehensive Background Investigation Check</w:t>
      </w:r>
    </w:p>
    <w:p w14:paraId="1668416C" w14:textId="4C379DA4" w:rsidR="004308D1" w:rsidRPr="00CF3A78" w:rsidRDefault="004308D1" w:rsidP="00CF3A78">
      <w:pPr>
        <w:spacing w:line="240" w:lineRule="auto"/>
        <w:rPr>
          <w:b/>
          <w:bCs/>
          <w:sz w:val="22"/>
          <w:szCs w:val="22"/>
        </w:rPr>
      </w:pPr>
      <w:r w:rsidRPr="00CF3A78">
        <w:rPr>
          <w:sz w:val="22"/>
          <w:szCs w:val="22"/>
        </w:rPr>
        <w:t>This process is similar to the minimum standard background check process in that it takes place after the interview, but before a final offer of employment is made</w:t>
      </w:r>
    </w:p>
    <w:p w14:paraId="38A27E23" w14:textId="1B59DB1A" w:rsidR="004308D1" w:rsidRPr="00CF3A78" w:rsidRDefault="004308D1" w:rsidP="00CF3A78">
      <w:pPr>
        <w:spacing w:line="240" w:lineRule="auto"/>
        <w:rPr>
          <w:b/>
          <w:bCs/>
          <w:sz w:val="22"/>
          <w:szCs w:val="22"/>
        </w:rPr>
      </w:pPr>
      <w:r w:rsidRPr="00CF3A78">
        <w:rPr>
          <w:sz w:val="22"/>
          <w:szCs w:val="22"/>
        </w:rPr>
        <w:t xml:space="preserve">Again, if a valid driver’s license is a qualification for the vacancy, the HR Department will verify that the applicant’s </w:t>
      </w:r>
      <w:r w:rsidR="000F6BB0" w:rsidRPr="00CF3A78">
        <w:rPr>
          <w:sz w:val="22"/>
          <w:szCs w:val="22"/>
        </w:rPr>
        <w:t>driver’s</w:t>
      </w:r>
      <w:r w:rsidRPr="00CF3A78">
        <w:rPr>
          <w:sz w:val="22"/>
          <w:szCs w:val="22"/>
        </w:rPr>
        <w:t xml:space="preserve"> license is valid and that they possess the appropriate class of license.  </w:t>
      </w:r>
    </w:p>
    <w:p w14:paraId="4CCDDD81" w14:textId="02C368BB" w:rsidR="004308D1" w:rsidRPr="00CF3A78" w:rsidRDefault="004308D1" w:rsidP="00CF3A78">
      <w:pPr>
        <w:spacing w:line="240" w:lineRule="auto"/>
        <w:rPr>
          <w:b/>
          <w:bCs/>
          <w:sz w:val="22"/>
          <w:szCs w:val="22"/>
        </w:rPr>
      </w:pPr>
      <w:r w:rsidRPr="00CF3A78">
        <w:rPr>
          <w:sz w:val="22"/>
          <w:szCs w:val="22"/>
        </w:rPr>
        <w:t>The Human Resource Department will initiate the process for a comprehensive background investigation to be performed by an outside vendor</w:t>
      </w:r>
      <w:r w:rsidRPr="00FA0D66">
        <w:rPr>
          <w:sz w:val="22"/>
          <w:szCs w:val="22"/>
        </w:rPr>
        <w:t>. The outside vendor will be subsequently responsible for providing all appropriate notices required by the Fair Credit Reporting Act (FCRA) and the Minnesota Access to Consumer Reports Act (MACRA) to the finalist that "consumer reports" and "investigative consumer reports",</w:t>
      </w:r>
      <w:r w:rsidRPr="00CF3A78">
        <w:rPr>
          <w:sz w:val="22"/>
          <w:szCs w:val="22"/>
        </w:rPr>
        <w:t xml:space="preserve"> as those terms are defined in the Fair Credit Reporting Act, will be obtained for employment purposes and their right to receive a copy of those reports.</w:t>
      </w:r>
    </w:p>
    <w:p w14:paraId="10B78112" w14:textId="250E6D69" w:rsidR="004308D1" w:rsidRPr="00CF3A78" w:rsidRDefault="004308D1" w:rsidP="00CF3A78">
      <w:pPr>
        <w:spacing w:line="240" w:lineRule="auto"/>
        <w:rPr>
          <w:b/>
          <w:bCs/>
          <w:sz w:val="22"/>
          <w:szCs w:val="22"/>
        </w:rPr>
      </w:pPr>
      <w:r w:rsidRPr="00CF3A78">
        <w:rPr>
          <w:sz w:val="22"/>
          <w:szCs w:val="22"/>
        </w:rPr>
        <w:t>The results of the comprehensive background investigation from the outside vendor will be reviewed by the appr</w:t>
      </w:r>
      <w:r w:rsidR="001358F9" w:rsidRPr="00CF3A78">
        <w:rPr>
          <w:sz w:val="22"/>
          <w:szCs w:val="22"/>
        </w:rPr>
        <w:t>o</w:t>
      </w:r>
      <w:r w:rsidRPr="00CF3A78">
        <w:rPr>
          <w:sz w:val="22"/>
          <w:szCs w:val="22"/>
        </w:rPr>
        <w:t xml:space="preserve">priate HR representative who will notify the hiring manager, or their designee, when the applicant is eligible for hire. </w:t>
      </w:r>
    </w:p>
    <w:p w14:paraId="2BE269FA" w14:textId="77777777" w:rsidR="00CF3A78" w:rsidRDefault="004308D1" w:rsidP="00CF3A78">
      <w:pPr>
        <w:spacing w:line="240" w:lineRule="auto"/>
        <w:rPr>
          <w:sz w:val="22"/>
          <w:szCs w:val="22"/>
        </w:rPr>
      </w:pPr>
      <w:r w:rsidRPr="00CF3A78">
        <w:rPr>
          <w:sz w:val="22"/>
          <w:szCs w:val="22"/>
        </w:rPr>
        <w:t xml:space="preserve">If, upon reviewing the results of the comprehensive investigation the HR Department identifies issues related to a finalist’s suitability for employment, the matter shall be discussed further between the HR representative and the hiring manager.  If needed, the Human Resource Director, Department Head and/or City Attorney’s Office may also be requested to review the information and assist in determining the finalist’s suitability for employment.     </w:t>
      </w:r>
    </w:p>
    <w:p w14:paraId="7D7403EA" w14:textId="77777777" w:rsidR="00CF3A78" w:rsidRDefault="00CF3A78" w:rsidP="00CF3A78">
      <w:pPr>
        <w:pStyle w:val="Heading1"/>
        <w:rPr>
          <w:sz w:val="36"/>
          <w:szCs w:val="36"/>
        </w:rPr>
      </w:pPr>
      <w:r>
        <w:rPr>
          <w:sz w:val="36"/>
          <w:szCs w:val="36"/>
        </w:rPr>
        <w:t>Convictions &amp; Rehabilitation</w:t>
      </w:r>
    </w:p>
    <w:p w14:paraId="2DDF017B" w14:textId="52E984AC" w:rsidR="004308D1" w:rsidRPr="00CF3A78" w:rsidRDefault="004308D1" w:rsidP="00CF3A78">
      <w:pPr>
        <w:spacing w:line="240" w:lineRule="auto"/>
        <w:rPr>
          <w:sz w:val="22"/>
          <w:szCs w:val="22"/>
        </w:rPr>
      </w:pPr>
      <w:r w:rsidRPr="00CF3A78">
        <w:rPr>
          <w:sz w:val="22"/>
          <w:szCs w:val="22"/>
        </w:rPr>
        <w:t>The City will conform to Minnesota Statutes Chapter 364 relating to criminal offenders and rehabilitation, which encourages the rehabilitation of criminal offenders. The statute further recognizes that the opportunity to secure employment is essential to the rehabilitation of ex-offenders and the resumption of their responsibilities of citizenship.</w:t>
      </w:r>
    </w:p>
    <w:p w14:paraId="5F4891F7" w14:textId="77777777" w:rsidR="004308D1" w:rsidRPr="00CF3A78" w:rsidRDefault="004308D1" w:rsidP="00CF3A78">
      <w:pPr>
        <w:spacing w:line="240" w:lineRule="auto"/>
        <w:rPr>
          <w:b/>
          <w:bCs/>
          <w:sz w:val="22"/>
          <w:szCs w:val="22"/>
        </w:rPr>
      </w:pPr>
      <w:r w:rsidRPr="00CF3A78">
        <w:rPr>
          <w:sz w:val="22"/>
          <w:szCs w:val="22"/>
        </w:rPr>
        <w:t>Although a disqualification is possible, a previous conviction does not automatically disqualify an applicant from consideration for employment with the City of Rochester.</w:t>
      </w:r>
    </w:p>
    <w:p w14:paraId="7E14991A" w14:textId="40BF366A" w:rsidR="004308D1" w:rsidRPr="00CF3A78" w:rsidRDefault="004308D1" w:rsidP="00CF3A78">
      <w:pPr>
        <w:spacing w:line="240" w:lineRule="auto"/>
        <w:rPr>
          <w:b/>
          <w:bCs/>
          <w:sz w:val="22"/>
          <w:szCs w:val="22"/>
        </w:rPr>
      </w:pPr>
      <w:r w:rsidRPr="00CF3A78">
        <w:rPr>
          <w:sz w:val="22"/>
          <w:szCs w:val="22"/>
        </w:rPr>
        <w:lastRenderedPageBreak/>
        <w:t xml:space="preserve">However, if an applicant attempts to withhold information or falsifies information pertaining to a previous conviction(s) and/or their qualifications, they will be disqualified from further employment consideration in any position with the City due to falsification of their application. </w:t>
      </w:r>
    </w:p>
    <w:p w14:paraId="77427B9E" w14:textId="202DCA6E" w:rsidR="004308D1" w:rsidRPr="00CF3A78" w:rsidRDefault="004308D1" w:rsidP="00CF3A78">
      <w:pPr>
        <w:spacing w:line="240" w:lineRule="auto"/>
        <w:rPr>
          <w:b/>
          <w:bCs/>
          <w:sz w:val="22"/>
          <w:szCs w:val="22"/>
        </w:rPr>
      </w:pPr>
      <w:r w:rsidRPr="00CF3A78">
        <w:rPr>
          <w:sz w:val="22"/>
          <w:szCs w:val="22"/>
        </w:rPr>
        <w:t xml:space="preserve">Criminal convictions and evidence of rehabilitation will be reviewed on a case-by-case basis following Minnesota Statutes Chapter 364 (Criminal Offenders and Rehabilitation) with consideration for the protection and best interests of the clients, assets and </w:t>
      </w:r>
      <w:r w:rsidR="000F6BB0" w:rsidRPr="00CF3A78">
        <w:rPr>
          <w:sz w:val="22"/>
          <w:szCs w:val="22"/>
        </w:rPr>
        <w:t>employees</w:t>
      </w:r>
      <w:r w:rsidRPr="00CF3A78">
        <w:rPr>
          <w:sz w:val="22"/>
          <w:szCs w:val="22"/>
        </w:rPr>
        <w:t xml:space="preserve"> of the City of Rochester.</w:t>
      </w:r>
    </w:p>
    <w:p w14:paraId="4C8D624B" w14:textId="77777777" w:rsidR="004308D1" w:rsidRPr="00CF3A78" w:rsidRDefault="004308D1" w:rsidP="00CF3A78">
      <w:pPr>
        <w:spacing w:line="240" w:lineRule="auto"/>
        <w:rPr>
          <w:b/>
          <w:bCs/>
          <w:sz w:val="22"/>
          <w:szCs w:val="22"/>
        </w:rPr>
      </w:pPr>
      <w:r w:rsidRPr="00CF3A78">
        <w:rPr>
          <w:sz w:val="22"/>
          <w:szCs w:val="22"/>
        </w:rPr>
        <w:t>In determining if a conviction directly relates to the position of public employment sought, the City shall consider:</w:t>
      </w:r>
    </w:p>
    <w:p w14:paraId="2400435A" w14:textId="67B71B78" w:rsidR="004308D1" w:rsidRPr="00CF3A78" w:rsidRDefault="004308D1" w:rsidP="00CF3A78">
      <w:pPr>
        <w:pStyle w:val="ListParagraph"/>
        <w:numPr>
          <w:ilvl w:val="0"/>
          <w:numId w:val="18"/>
        </w:numPr>
        <w:spacing w:line="240" w:lineRule="auto"/>
        <w:rPr>
          <w:b/>
          <w:bCs/>
          <w:sz w:val="22"/>
          <w:szCs w:val="22"/>
        </w:rPr>
      </w:pPr>
      <w:r w:rsidRPr="00CF3A78">
        <w:rPr>
          <w:sz w:val="22"/>
          <w:szCs w:val="22"/>
        </w:rPr>
        <w:t>the nature and seriousness of the crime or crimes for which the individual was convicted;</w:t>
      </w:r>
    </w:p>
    <w:p w14:paraId="392493E9" w14:textId="6E382B60" w:rsidR="004308D1" w:rsidRPr="00CF3A78" w:rsidRDefault="004308D1" w:rsidP="00CF3A78">
      <w:pPr>
        <w:pStyle w:val="ListParagraph"/>
        <w:numPr>
          <w:ilvl w:val="0"/>
          <w:numId w:val="18"/>
        </w:numPr>
        <w:spacing w:line="240" w:lineRule="auto"/>
        <w:rPr>
          <w:b/>
          <w:bCs/>
          <w:sz w:val="22"/>
          <w:szCs w:val="22"/>
        </w:rPr>
      </w:pPr>
      <w:r w:rsidRPr="00CF3A78">
        <w:rPr>
          <w:sz w:val="22"/>
          <w:szCs w:val="22"/>
        </w:rPr>
        <w:t>the relationship of the crime or crimes and the position of public employment sought;</w:t>
      </w:r>
    </w:p>
    <w:p w14:paraId="1BE47BD6" w14:textId="10349188" w:rsidR="004308D1" w:rsidRPr="00CF3A78" w:rsidRDefault="004308D1" w:rsidP="00CF3A78">
      <w:pPr>
        <w:pStyle w:val="ListParagraph"/>
        <w:numPr>
          <w:ilvl w:val="0"/>
          <w:numId w:val="18"/>
        </w:numPr>
        <w:spacing w:line="240" w:lineRule="auto"/>
        <w:rPr>
          <w:b/>
          <w:bCs/>
          <w:sz w:val="22"/>
          <w:szCs w:val="22"/>
        </w:rPr>
      </w:pPr>
      <w:r w:rsidRPr="00CF3A78">
        <w:rPr>
          <w:sz w:val="22"/>
          <w:szCs w:val="22"/>
        </w:rPr>
        <w:t>the relationship of the crime or crimes to the ability, capacity, and fitness required to perform the duties and discharge the responsibilities of the position of employment.</w:t>
      </w:r>
    </w:p>
    <w:p w14:paraId="276F81EE" w14:textId="77777777" w:rsidR="004308D1" w:rsidRPr="00CF3A78" w:rsidRDefault="004308D1" w:rsidP="00CF3A78">
      <w:pPr>
        <w:spacing w:line="240" w:lineRule="auto"/>
        <w:rPr>
          <w:b/>
          <w:bCs/>
          <w:sz w:val="22"/>
          <w:szCs w:val="22"/>
        </w:rPr>
      </w:pPr>
      <w:r w:rsidRPr="00CF3A78">
        <w:rPr>
          <w:sz w:val="22"/>
          <w:szCs w:val="22"/>
        </w:rPr>
        <w:t>Competent evidence of sufficient rehabilitation may be established by the production of:</w:t>
      </w:r>
    </w:p>
    <w:p w14:paraId="7BD86258" w14:textId="2C7D8319" w:rsidR="004308D1" w:rsidRPr="00CF3A78" w:rsidRDefault="004308D1" w:rsidP="00CF3A78">
      <w:pPr>
        <w:pStyle w:val="ListParagraph"/>
        <w:numPr>
          <w:ilvl w:val="0"/>
          <w:numId w:val="19"/>
        </w:numPr>
        <w:spacing w:line="240" w:lineRule="auto"/>
        <w:rPr>
          <w:b/>
          <w:bCs/>
          <w:sz w:val="22"/>
          <w:szCs w:val="22"/>
        </w:rPr>
      </w:pPr>
      <w:r w:rsidRPr="00CF3A78">
        <w:rPr>
          <w:sz w:val="22"/>
          <w:szCs w:val="22"/>
        </w:rPr>
        <w:t>a copy of the local, state, or federal release order; and</w:t>
      </w:r>
    </w:p>
    <w:p w14:paraId="3741D6D6" w14:textId="17BB969C" w:rsidR="004308D1" w:rsidRPr="00CF3A78" w:rsidRDefault="004308D1" w:rsidP="00CF3A78">
      <w:pPr>
        <w:pStyle w:val="ListParagraph"/>
        <w:numPr>
          <w:ilvl w:val="0"/>
          <w:numId w:val="19"/>
        </w:numPr>
        <w:spacing w:line="240" w:lineRule="auto"/>
        <w:rPr>
          <w:b/>
          <w:bCs/>
          <w:sz w:val="22"/>
          <w:szCs w:val="22"/>
        </w:rPr>
      </w:pPr>
      <w:r w:rsidRPr="00CF3A78">
        <w:rPr>
          <w:sz w:val="22"/>
          <w:szCs w:val="22"/>
        </w:rPr>
        <w:t>evidence showing that at least one year has elapsed since release from any local, state, or federal correctional institution without subsequent conviction of a crime; and evidence showing compliance with all terms and conditions of probation or parole; or</w:t>
      </w:r>
    </w:p>
    <w:p w14:paraId="73DB95CC" w14:textId="25134908" w:rsidR="004308D1" w:rsidRPr="00CF3A78" w:rsidRDefault="004308D1" w:rsidP="00CF3A78">
      <w:pPr>
        <w:pStyle w:val="ListParagraph"/>
        <w:numPr>
          <w:ilvl w:val="0"/>
          <w:numId w:val="19"/>
        </w:numPr>
        <w:spacing w:line="240" w:lineRule="auto"/>
        <w:rPr>
          <w:b/>
          <w:bCs/>
          <w:sz w:val="22"/>
          <w:szCs w:val="22"/>
        </w:rPr>
      </w:pPr>
      <w:r w:rsidRPr="00CF3A78">
        <w:rPr>
          <w:sz w:val="22"/>
          <w:szCs w:val="22"/>
        </w:rPr>
        <w:t>a copy of the relevant Department of Corrections discharge order or other documents showing completion of probation or parole supervision.</w:t>
      </w:r>
    </w:p>
    <w:p w14:paraId="4A0EACF1" w14:textId="77777777" w:rsidR="004308D1" w:rsidRPr="00CF3A78" w:rsidRDefault="004308D1" w:rsidP="00CF3A78">
      <w:pPr>
        <w:spacing w:line="240" w:lineRule="auto"/>
        <w:rPr>
          <w:b/>
          <w:bCs/>
          <w:sz w:val="22"/>
          <w:szCs w:val="22"/>
        </w:rPr>
      </w:pPr>
      <w:r w:rsidRPr="00CF3A78">
        <w:rPr>
          <w:sz w:val="22"/>
          <w:szCs w:val="22"/>
        </w:rPr>
        <w:t>In addition to the documentary evidence described above, the City shall consider any evidence presented by the applicant regarding:</w:t>
      </w:r>
    </w:p>
    <w:p w14:paraId="300D80E1" w14:textId="5B0BE693" w:rsidR="004308D1" w:rsidRPr="00CF3A78" w:rsidRDefault="004308D1" w:rsidP="00CF3A78">
      <w:pPr>
        <w:pStyle w:val="ListParagraph"/>
        <w:numPr>
          <w:ilvl w:val="0"/>
          <w:numId w:val="20"/>
        </w:numPr>
        <w:spacing w:line="240" w:lineRule="auto"/>
        <w:rPr>
          <w:b/>
          <w:bCs/>
          <w:sz w:val="22"/>
          <w:szCs w:val="22"/>
        </w:rPr>
      </w:pPr>
      <w:r w:rsidRPr="00CF3A78">
        <w:rPr>
          <w:sz w:val="22"/>
          <w:szCs w:val="22"/>
        </w:rPr>
        <w:t>the nature and seriousness of the crime or crimes for which convicted;</w:t>
      </w:r>
    </w:p>
    <w:p w14:paraId="1115FDB9" w14:textId="5E03F844" w:rsidR="004308D1" w:rsidRPr="00CF3A78" w:rsidRDefault="004308D1" w:rsidP="00CF3A78">
      <w:pPr>
        <w:pStyle w:val="ListParagraph"/>
        <w:numPr>
          <w:ilvl w:val="0"/>
          <w:numId w:val="20"/>
        </w:numPr>
        <w:spacing w:line="240" w:lineRule="auto"/>
        <w:rPr>
          <w:b/>
          <w:bCs/>
          <w:sz w:val="22"/>
          <w:szCs w:val="22"/>
        </w:rPr>
      </w:pPr>
      <w:r w:rsidRPr="00CF3A78">
        <w:rPr>
          <w:sz w:val="22"/>
          <w:szCs w:val="22"/>
        </w:rPr>
        <w:t xml:space="preserve">all circumstances relative to the crime or crimes, including mitigating circumstances or social conditions </w:t>
      </w:r>
      <w:r w:rsidR="000F6BB0" w:rsidRPr="00CF3A78">
        <w:rPr>
          <w:sz w:val="22"/>
          <w:szCs w:val="22"/>
        </w:rPr>
        <w:t>surrounding</w:t>
      </w:r>
      <w:r w:rsidRPr="00CF3A78">
        <w:rPr>
          <w:sz w:val="22"/>
          <w:szCs w:val="22"/>
        </w:rPr>
        <w:t xml:space="preserve"> the commission of the crime or crimes;</w:t>
      </w:r>
    </w:p>
    <w:p w14:paraId="13B36EB6" w14:textId="05919753" w:rsidR="004308D1" w:rsidRPr="00CF3A78" w:rsidRDefault="004308D1" w:rsidP="00CF3A78">
      <w:pPr>
        <w:pStyle w:val="ListParagraph"/>
        <w:numPr>
          <w:ilvl w:val="0"/>
          <w:numId w:val="20"/>
        </w:numPr>
        <w:spacing w:line="240" w:lineRule="auto"/>
        <w:rPr>
          <w:b/>
          <w:bCs/>
          <w:sz w:val="22"/>
          <w:szCs w:val="22"/>
        </w:rPr>
      </w:pPr>
      <w:r w:rsidRPr="00CF3A78">
        <w:rPr>
          <w:sz w:val="22"/>
          <w:szCs w:val="22"/>
        </w:rPr>
        <w:t>the age of the person at the time the crime or crimes were committed;</w:t>
      </w:r>
    </w:p>
    <w:p w14:paraId="65AB010D" w14:textId="699DC14A" w:rsidR="004308D1" w:rsidRPr="00CF3A78" w:rsidRDefault="004308D1" w:rsidP="00CF3A78">
      <w:pPr>
        <w:pStyle w:val="ListParagraph"/>
        <w:numPr>
          <w:ilvl w:val="0"/>
          <w:numId w:val="20"/>
        </w:numPr>
        <w:spacing w:line="240" w:lineRule="auto"/>
        <w:rPr>
          <w:b/>
          <w:bCs/>
          <w:sz w:val="22"/>
          <w:szCs w:val="22"/>
        </w:rPr>
      </w:pPr>
      <w:r w:rsidRPr="00CF3A78">
        <w:rPr>
          <w:sz w:val="22"/>
          <w:szCs w:val="22"/>
        </w:rPr>
        <w:t>the length of time elapsed since the crime or crimes were committed; and</w:t>
      </w:r>
    </w:p>
    <w:p w14:paraId="4A4CBC2A" w14:textId="7D087987" w:rsidR="00FE3266" w:rsidRPr="00CF3A78" w:rsidRDefault="004308D1" w:rsidP="00CF3A78">
      <w:pPr>
        <w:pStyle w:val="ListParagraph"/>
        <w:numPr>
          <w:ilvl w:val="0"/>
          <w:numId w:val="20"/>
        </w:numPr>
        <w:spacing w:line="240" w:lineRule="auto"/>
        <w:rPr>
          <w:rFonts w:eastAsiaTheme="minorEastAsia"/>
          <w:b/>
          <w:bCs/>
          <w:sz w:val="22"/>
          <w:szCs w:val="22"/>
        </w:rPr>
      </w:pPr>
      <w:r w:rsidRPr="00CF3A78">
        <w:rPr>
          <w:rFonts w:eastAsiaTheme="minorEastAsia"/>
          <w:sz w:val="22"/>
          <w:szCs w:val="22"/>
        </w:rPr>
        <w:t>all other competent evidence of rehabilitation and present fitness presented, including, but not limited to, letters of reference by persons who have been in contact with the applicant since the applicant's release from any local, state, or federal correctional institution.</w:t>
      </w:r>
    </w:p>
    <w:p w14:paraId="08668B14" w14:textId="77777777" w:rsidR="00FE3266" w:rsidRPr="00CF3A78" w:rsidRDefault="00FE3266" w:rsidP="00CF3A78">
      <w:pPr>
        <w:pStyle w:val="Heading1"/>
        <w:rPr>
          <w:sz w:val="36"/>
          <w:szCs w:val="32"/>
        </w:rPr>
      </w:pPr>
      <w:r w:rsidRPr="00CF3A78">
        <w:rPr>
          <w:sz w:val="36"/>
          <w:szCs w:val="32"/>
        </w:rPr>
        <w:t>Notification upon Denial of Employment or Disqualification from Occupation</w:t>
      </w:r>
    </w:p>
    <w:p w14:paraId="24E79EF1" w14:textId="6410483B" w:rsidR="00FE3266" w:rsidRPr="00CF3A78" w:rsidRDefault="00FE3266" w:rsidP="00CF3A78">
      <w:pPr>
        <w:spacing w:line="240" w:lineRule="auto"/>
        <w:rPr>
          <w:b/>
          <w:bCs/>
          <w:sz w:val="22"/>
          <w:szCs w:val="22"/>
        </w:rPr>
      </w:pPr>
      <w:r w:rsidRPr="00CF3A78">
        <w:rPr>
          <w:sz w:val="22"/>
          <w:szCs w:val="22"/>
        </w:rPr>
        <w:t>The City of Rochester must comply with the Fair Credit Reporting Act (FCRA) and the Minnesota Access to Consumer Reports Act (MACRA) when conducting background checks through a consumer reporting agency such as a credit bureau, detective agency, or human resource consulting company.</w:t>
      </w:r>
    </w:p>
    <w:p w14:paraId="64C94230" w14:textId="77777777" w:rsidR="00FE3266" w:rsidRPr="00CF3A78" w:rsidRDefault="00FE3266" w:rsidP="00CF3A78">
      <w:pPr>
        <w:spacing w:line="240" w:lineRule="auto"/>
        <w:rPr>
          <w:b/>
          <w:bCs/>
          <w:sz w:val="22"/>
          <w:szCs w:val="22"/>
        </w:rPr>
      </w:pPr>
      <w:r w:rsidRPr="00CF3A78">
        <w:rPr>
          <w:sz w:val="22"/>
          <w:szCs w:val="22"/>
        </w:rPr>
        <w:t>When using a third-party vendor, the credit, criminal, social security and driver’s license verifications are subject to the FCRA.</w:t>
      </w:r>
    </w:p>
    <w:p w14:paraId="65A58E14" w14:textId="48A216A7" w:rsidR="00FE3266" w:rsidRPr="00CF3A78" w:rsidRDefault="00FE3266" w:rsidP="00CF3A78">
      <w:pPr>
        <w:spacing w:line="240" w:lineRule="auto"/>
        <w:rPr>
          <w:b/>
          <w:bCs/>
          <w:sz w:val="22"/>
          <w:szCs w:val="22"/>
        </w:rPr>
      </w:pPr>
      <w:r w:rsidRPr="00CF3A78">
        <w:rPr>
          <w:sz w:val="22"/>
          <w:szCs w:val="22"/>
        </w:rPr>
        <w:t>In the event that the City decides that hiring the finalist may not be in their best interest based on the information obtained through a consumer report, the HR Department will notify the finalist that adverse action is being considered by sending a Pre-Adverse Action letter based on a Consumer Report which:</w:t>
      </w:r>
    </w:p>
    <w:p w14:paraId="1B4874F4" w14:textId="2A21DFF3" w:rsidR="00FE3266" w:rsidRPr="00CF3A78" w:rsidRDefault="00FE3266" w:rsidP="00CF3A78">
      <w:pPr>
        <w:pStyle w:val="ListParagraph"/>
        <w:numPr>
          <w:ilvl w:val="0"/>
          <w:numId w:val="21"/>
        </w:numPr>
        <w:spacing w:line="240" w:lineRule="auto"/>
        <w:rPr>
          <w:b/>
          <w:bCs/>
          <w:sz w:val="22"/>
          <w:szCs w:val="22"/>
        </w:rPr>
      </w:pPr>
      <w:r w:rsidRPr="00CF3A78">
        <w:rPr>
          <w:sz w:val="22"/>
          <w:szCs w:val="22"/>
        </w:rPr>
        <w:t>Explains the grounds or reasons for the denial and that they may submit competent evidence of rehabilitation or an explanation to the HR Department.</w:t>
      </w:r>
    </w:p>
    <w:p w14:paraId="45BB6665" w14:textId="37F3333A" w:rsidR="00FE3266" w:rsidRPr="00CF3A78" w:rsidRDefault="00FE3266" w:rsidP="00CF3A78">
      <w:pPr>
        <w:pStyle w:val="ListParagraph"/>
        <w:numPr>
          <w:ilvl w:val="0"/>
          <w:numId w:val="21"/>
        </w:numPr>
        <w:spacing w:line="240" w:lineRule="auto"/>
        <w:rPr>
          <w:b/>
          <w:bCs/>
          <w:sz w:val="22"/>
          <w:szCs w:val="22"/>
        </w:rPr>
      </w:pPr>
      <w:r w:rsidRPr="00CF3A78">
        <w:rPr>
          <w:sz w:val="22"/>
          <w:szCs w:val="22"/>
        </w:rPr>
        <w:lastRenderedPageBreak/>
        <w:t>Provides the individual with a Statement of Consumer Rights from the FTC before taking adverse action.</w:t>
      </w:r>
    </w:p>
    <w:p w14:paraId="4153FB8C" w14:textId="15348B4E" w:rsidR="00FE3266" w:rsidRPr="00CF3A78" w:rsidRDefault="00FE3266" w:rsidP="00CF3A78">
      <w:pPr>
        <w:pStyle w:val="ListParagraph"/>
        <w:numPr>
          <w:ilvl w:val="0"/>
          <w:numId w:val="21"/>
        </w:numPr>
        <w:spacing w:line="240" w:lineRule="auto"/>
        <w:rPr>
          <w:b/>
          <w:bCs/>
          <w:sz w:val="22"/>
          <w:szCs w:val="22"/>
        </w:rPr>
      </w:pPr>
      <w:r w:rsidRPr="00CF3A78">
        <w:rPr>
          <w:sz w:val="22"/>
          <w:szCs w:val="22"/>
        </w:rPr>
        <w:t>Gives the individual a copy of the consumer or investigative report.</w:t>
      </w:r>
    </w:p>
    <w:p w14:paraId="090C7F87" w14:textId="3D52856D" w:rsidR="00FE3266" w:rsidRPr="00CF3A78" w:rsidRDefault="00FE3266" w:rsidP="00CF3A78">
      <w:pPr>
        <w:pStyle w:val="ListParagraph"/>
        <w:numPr>
          <w:ilvl w:val="0"/>
          <w:numId w:val="21"/>
        </w:numPr>
        <w:spacing w:line="240" w:lineRule="auto"/>
        <w:rPr>
          <w:b/>
          <w:bCs/>
          <w:sz w:val="22"/>
          <w:szCs w:val="22"/>
        </w:rPr>
      </w:pPr>
      <w:r w:rsidRPr="00CF3A78">
        <w:rPr>
          <w:sz w:val="22"/>
          <w:szCs w:val="22"/>
        </w:rPr>
        <w:t xml:space="preserve">Advises the finalist of his or her rights under the FCRA to dispute incomplete or false information. </w:t>
      </w:r>
    </w:p>
    <w:p w14:paraId="6D855DED" w14:textId="7C777499" w:rsidR="00FE3266" w:rsidRPr="00CF3A78" w:rsidRDefault="00FE3266" w:rsidP="00CF3A78">
      <w:pPr>
        <w:spacing w:line="240" w:lineRule="auto"/>
        <w:rPr>
          <w:b/>
          <w:bCs/>
          <w:sz w:val="22"/>
          <w:szCs w:val="22"/>
        </w:rPr>
      </w:pPr>
      <w:r w:rsidRPr="00CF3A78">
        <w:rPr>
          <w:sz w:val="22"/>
          <w:szCs w:val="22"/>
        </w:rPr>
        <w:t>The finalist will have five (5) business days to respond to the HR Department in writing notifying City that they are contesting the information and to submit any competent evidence of rehabilitation or explanation for any of the information obtained from the consumer report.</w:t>
      </w:r>
    </w:p>
    <w:p w14:paraId="060870CA" w14:textId="277D3D3B" w:rsidR="00FE3266" w:rsidRPr="00CF3A78" w:rsidRDefault="00FE3266" w:rsidP="00CF3A78">
      <w:pPr>
        <w:spacing w:line="240" w:lineRule="auto"/>
        <w:rPr>
          <w:b/>
          <w:bCs/>
          <w:sz w:val="22"/>
          <w:szCs w:val="22"/>
        </w:rPr>
      </w:pPr>
      <w:r w:rsidRPr="00CF3A78">
        <w:rPr>
          <w:sz w:val="22"/>
          <w:szCs w:val="22"/>
        </w:rPr>
        <w:t xml:space="preserve">The Human Resource Director, Department Head and/or City Attorney will make a final determination as to a finalist’s fitness for employment with the City of Rochester. </w:t>
      </w:r>
    </w:p>
    <w:p w14:paraId="0CDBA9B0" w14:textId="0AA2C85E" w:rsidR="00FE3266" w:rsidRPr="00CF3A78" w:rsidRDefault="00FE3266" w:rsidP="00CF3A78">
      <w:pPr>
        <w:spacing w:line="240" w:lineRule="auto"/>
        <w:rPr>
          <w:b/>
          <w:bCs/>
          <w:sz w:val="22"/>
          <w:szCs w:val="22"/>
        </w:rPr>
      </w:pPr>
      <w:r w:rsidRPr="00CF3A78">
        <w:rPr>
          <w:sz w:val="22"/>
          <w:szCs w:val="22"/>
        </w:rPr>
        <w:t>Finalist not hired because of information obtained from a Consumer Report will be sent an Adverse Action letter and advised that they are eligible to apply for any future vacancies and that all competent evidence of rehabilitation will be considered upon reapplication.</w:t>
      </w:r>
    </w:p>
    <w:p w14:paraId="53FEDA20" w14:textId="30F32163" w:rsidR="00FE3266" w:rsidRDefault="00FE3266" w:rsidP="00FE3266">
      <w:pPr>
        <w:pStyle w:val="Heading1"/>
        <w:spacing w:line="240" w:lineRule="auto"/>
        <w:rPr>
          <w:sz w:val="22"/>
          <w:szCs w:val="22"/>
        </w:rPr>
      </w:pPr>
      <w:r w:rsidRPr="00FE3266">
        <w:rPr>
          <w:sz w:val="36"/>
          <w:szCs w:val="36"/>
        </w:rPr>
        <w:t xml:space="preserve">Reporting a Conviction </w:t>
      </w:r>
    </w:p>
    <w:p w14:paraId="19A8875A" w14:textId="22377604" w:rsidR="00FE3266" w:rsidRPr="00CF3A78" w:rsidRDefault="00FE3266" w:rsidP="00CF3A78">
      <w:pPr>
        <w:spacing w:line="240" w:lineRule="auto"/>
        <w:rPr>
          <w:b/>
          <w:bCs/>
          <w:sz w:val="22"/>
          <w:szCs w:val="22"/>
        </w:rPr>
      </w:pPr>
      <w:r w:rsidRPr="00CF3A78">
        <w:rPr>
          <w:sz w:val="22"/>
          <w:szCs w:val="22"/>
        </w:rPr>
        <w:t xml:space="preserve">It is the duty of all current employees to affirmatively notify their immediate </w:t>
      </w:r>
      <w:r w:rsidR="000F6BB0">
        <w:rPr>
          <w:sz w:val="22"/>
          <w:szCs w:val="22"/>
        </w:rPr>
        <w:t>s</w:t>
      </w:r>
      <w:r w:rsidRPr="00CF3A78">
        <w:rPr>
          <w:sz w:val="22"/>
          <w:szCs w:val="22"/>
        </w:rPr>
        <w:t xml:space="preserve">upervisor (or their Department Head) of a criminal conviction that </w:t>
      </w:r>
      <w:r w:rsidR="000F6BB0" w:rsidRPr="00CF3A78">
        <w:rPr>
          <w:sz w:val="22"/>
          <w:szCs w:val="22"/>
        </w:rPr>
        <w:t>occurred at</w:t>
      </w:r>
      <w:r w:rsidRPr="00CF3A78">
        <w:rPr>
          <w:sz w:val="22"/>
          <w:szCs w:val="22"/>
        </w:rPr>
        <w:t xml:space="preserve"> any time after they assumed their position with the City of Rochester. The conviction must be reported within two weeks after it is officially entered into court records. For purposes of this policy, conviction includes any conviction which has not been expunged and for which a jail sentence could have been imposed.</w:t>
      </w:r>
    </w:p>
    <w:p w14:paraId="715D3B78" w14:textId="67E3536D" w:rsidR="00FE3266" w:rsidRPr="00CF3A78" w:rsidRDefault="00FE3266" w:rsidP="00CF3A78">
      <w:pPr>
        <w:spacing w:line="240" w:lineRule="auto"/>
        <w:rPr>
          <w:b/>
          <w:bCs/>
          <w:sz w:val="22"/>
          <w:szCs w:val="22"/>
        </w:rPr>
      </w:pPr>
      <w:r w:rsidRPr="00CF3A78">
        <w:rPr>
          <w:sz w:val="22"/>
          <w:szCs w:val="22"/>
        </w:rPr>
        <w:t xml:space="preserve">Once notified, the </w:t>
      </w:r>
      <w:r w:rsidR="000F6BB0">
        <w:rPr>
          <w:sz w:val="22"/>
          <w:szCs w:val="22"/>
        </w:rPr>
        <w:t>s</w:t>
      </w:r>
      <w:r w:rsidRPr="00CF3A78">
        <w:rPr>
          <w:sz w:val="22"/>
          <w:szCs w:val="22"/>
        </w:rPr>
        <w:t xml:space="preserve">upervisor will discuss the conviction with the Human Resources Department who shall follow the procedures contained in this policy in determining the job relatedness of the criminal conviction to the performance of the duties of the position. </w:t>
      </w:r>
    </w:p>
    <w:p w14:paraId="20BF5824" w14:textId="470723CF" w:rsidR="00FE3266" w:rsidRPr="00CF3A78" w:rsidRDefault="00FE3266" w:rsidP="00CF3A78">
      <w:pPr>
        <w:spacing w:line="240" w:lineRule="auto"/>
        <w:rPr>
          <w:b/>
          <w:bCs/>
          <w:sz w:val="22"/>
          <w:szCs w:val="22"/>
        </w:rPr>
      </w:pPr>
      <w:r w:rsidRPr="00CF3A78">
        <w:rPr>
          <w:sz w:val="22"/>
          <w:szCs w:val="22"/>
        </w:rPr>
        <w:t xml:space="preserve">Intentional failure of the employee to notify their immediate </w:t>
      </w:r>
      <w:r w:rsidR="000F6BB0">
        <w:rPr>
          <w:sz w:val="22"/>
          <w:szCs w:val="22"/>
        </w:rPr>
        <w:t>s</w:t>
      </w:r>
      <w:r w:rsidRPr="00CF3A78">
        <w:rPr>
          <w:sz w:val="22"/>
          <w:szCs w:val="22"/>
        </w:rPr>
        <w:t xml:space="preserve">upervisor (or their Department Head) of a criminal conviction may be grounds for employment sanctions up to and including suspension and termination, regardless of when the omission is discovered. Such failure may be grounds for suspension and termination of employment regardless of whether it is determined that such conviction is of a nature that would have disqualified the employee from the position of employment in question.  </w:t>
      </w:r>
    </w:p>
    <w:p w14:paraId="616BC2EE" w14:textId="61554E81" w:rsidR="00FE3266" w:rsidRPr="00CF3A78" w:rsidRDefault="00FE3266" w:rsidP="00CF3A78">
      <w:pPr>
        <w:spacing w:line="240" w:lineRule="auto"/>
        <w:rPr>
          <w:b/>
          <w:bCs/>
          <w:sz w:val="22"/>
          <w:szCs w:val="22"/>
        </w:rPr>
      </w:pPr>
      <w:r w:rsidRPr="00CF3A78">
        <w:rPr>
          <w:sz w:val="22"/>
          <w:szCs w:val="22"/>
        </w:rPr>
        <w:t>The City of Rochester reserves the right to periodically review the criminal history of current employees and volunteers to ensure compliance with the goals and intent of this policy.</w:t>
      </w:r>
    </w:p>
    <w:p w14:paraId="10521C2D" w14:textId="77777777" w:rsidR="00FE3266" w:rsidRPr="00CF3A78" w:rsidRDefault="00FE3266" w:rsidP="00CF3A78">
      <w:pPr>
        <w:pStyle w:val="Heading1"/>
        <w:rPr>
          <w:sz w:val="36"/>
          <w:szCs w:val="32"/>
        </w:rPr>
      </w:pPr>
      <w:r w:rsidRPr="00CF3A78">
        <w:rPr>
          <w:sz w:val="36"/>
          <w:szCs w:val="32"/>
        </w:rPr>
        <w:t>Job Announcement/Employment Application Background Investigation Check Notice</w:t>
      </w:r>
    </w:p>
    <w:p w14:paraId="6F8D159C" w14:textId="4D11D42A" w:rsidR="00FE3266" w:rsidRPr="00CF3A78" w:rsidRDefault="00FE3266" w:rsidP="00CF3A78">
      <w:pPr>
        <w:spacing w:line="240" w:lineRule="auto"/>
        <w:rPr>
          <w:b/>
          <w:bCs/>
          <w:sz w:val="22"/>
          <w:szCs w:val="22"/>
        </w:rPr>
      </w:pPr>
      <w:r w:rsidRPr="00CF3A78">
        <w:rPr>
          <w:sz w:val="22"/>
          <w:szCs w:val="22"/>
        </w:rPr>
        <w:t>Every job announcement and application for employment with the City of Rochester must contain a notice to applicants that, prior to hiring, the final candidate(s) must successfully pass a pre-employment background investigation. The notice shall also advise applicants that they may be required to sign an informed consent form allowing the City to obtain their criminal history and/or verify their qualifications in connection with the position sought and that applicants who do not sign the informed consent form will not be considered further for the position.  The failure of a job announcement to include a notice that a background check may be required shall not preclude the City from conducting these checks.</w:t>
      </w:r>
    </w:p>
    <w:p w14:paraId="21DF7AE9" w14:textId="77777777" w:rsidR="00FE3266" w:rsidRDefault="00FE3266" w:rsidP="0031676B">
      <w:pPr>
        <w:pStyle w:val="Heading1"/>
        <w:spacing w:line="240" w:lineRule="auto"/>
        <w:rPr>
          <w:sz w:val="36"/>
          <w:szCs w:val="32"/>
        </w:rPr>
      </w:pPr>
      <w:r w:rsidRPr="00FE3266">
        <w:rPr>
          <w:sz w:val="36"/>
          <w:szCs w:val="32"/>
        </w:rPr>
        <w:t>Disclaimer</w:t>
      </w:r>
    </w:p>
    <w:p w14:paraId="6D15EECA" w14:textId="40053E87" w:rsidR="00FE3266" w:rsidRDefault="00FE3266" w:rsidP="00CF3A78">
      <w:pPr>
        <w:spacing w:line="240" w:lineRule="auto"/>
        <w:rPr>
          <w:sz w:val="22"/>
          <w:szCs w:val="22"/>
        </w:rPr>
      </w:pPr>
      <w:r w:rsidRPr="00CF3A78">
        <w:rPr>
          <w:sz w:val="22"/>
          <w:szCs w:val="22"/>
        </w:rPr>
        <w:t xml:space="preserve">Nothing herein shall be construed as limiting the rights of the City of Rochester to determine a candidate’s suitability for employment.  The City shall fully comply with all laws and regulations </w:t>
      </w:r>
      <w:r w:rsidRPr="00CF3A78">
        <w:rPr>
          <w:sz w:val="22"/>
          <w:szCs w:val="22"/>
        </w:rPr>
        <w:lastRenderedPageBreak/>
        <w:t>governing background checks. In the event the laws or regulations are amended, this Policy and the applicable terms, conditions or requirements shall be deemed to have been amended automatically.  The City of Rochester also reserves the right to amend this policy as needed or necessary.</w:t>
      </w:r>
    </w:p>
    <w:p w14:paraId="2371D734" w14:textId="77777777" w:rsidR="00CB5DB6" w:rsidRPr="007A0EA6" w:rsidRDefault="00CB5DB6" w:rsidP="00CB5DB6">
      <w:pPr>
        <w:pStyle w:val="Heading1"/>
        <w:spacing w:line="240" w:lineRule="auto"/>
        <w:rPr>
          <w:sz w:val="36"/>
          <w:szCs w:val="36"/>
        </w:rPr>
      </w:pPr>
      <w:r w:rsidRPr="007A0EA6">
        <w:rPr>
          <w:sz w:val="36"/>
          <w:szCs w:val="36"/>
        </w:rPr>
        <w:t>Associated Forms</w:t>
      </w:r>
    </w:p>
    <w:p w14:paraId="61599D7C" w14:textId="77777777" w:rsidR="00CB5DB6" w:rsidRPr="00395D1A" w:rsidRDefault="00CB5DB6" w:rsidP="00CB5DB6">
      <w:pPr>
        <w:spacing w:line="240" w:lineRule="auto"/>
        <w:rPr>
          <w:sz w:val="22"/>
          <w:szCs w:val="22"/>
        </w:rPr>
      </w:pPr>
      <w:r w:rsidRPr="00395D1A">
        <w:rPr>
          <w:sz w:val="22"/>
          <w:szCs w:val="22"/>
        </w:rPr>
        <w:t xml:space="preserve">All forms associated with this policy can be found on Rochester@Work. </w:t>
      </w:r>
    </w:p>
    <w:p w14:paraId="40193E25" w14:textId="3C978BCC" w:rsidR="00CB5DB6" w:rsidRPr="00CB5DB6" w:rsidRDefault="00CB5DB6" w:rsidP="00CF3A78">
      <w:pPr>
        <w:pStyle w:val="ListParagraph"/>
        <w:numPr>
          <w:ilvl w:val="0"/>
          <w:numId w:val="11"/>
        </w:numPr>
        <w:spacing w:line="240" w:lineRule="auto"/>
        <w:rPr>
          <w:sz w:val="22"/>
          <w:szCs w:val="22"/>
        </w:rPr>
      </w:pPr>
      <w:r>
        <w:rPr>
          <w:sz w:val="22"/>
          <w:szCs w:val="22"/>
        </w:rPr>
        <w:t>N/A</w:t>
      </w:r>
    </w:p>
    <w:p w14:paraId="159D51A2" w14:textId="06166C73" w:rsidR="00CF3A78" w:rsidRDefault="00CF3A78" w:rsidP="00CF3A78">
      <w:pPr>
        <w:pStyle w:val="Heading1"/>
        <w:spacing w:line="240" w:lineRule="auto"/>
        <w:rPr>
          <w:sz w:val="36"/>
          <w:szCs w:val="36"/>
        </w:rPr>
      </w:pPr>
      <w:r w:rsidRPr="007A0EA6">
        <w:rPr>
          <w:sz w:val="36"/>
          <w:szCs w:val="36"/>
        </w:rPr>
        <w:t>Legal &amp; Statutory Authority</w:t>
      </w:r>
    </w:p>
    <w:p w14:paraId="534550D0" w14:textId="2598C750" w:rsidR="000F6BB0" w:rsidRPr="000F6BB0" w:rsidRDefault="000F6BB0" w:rsidP="000F6BB0">
      <w:pPr>
        <w:pStyle w:val="ListParagraph"/>
        <w:numPr>
          <w:ilvl w:val="0"/>
          <w:numId w:val="22"/>
        </w:numPr>
      </w:pPr>
      <w:r w:rsidRPr="00CF3A78">
        <w:rPr>
          <w:sz w:val="22"/>
          <w:szCs w:val="22"/>
        </w:rPr>
        <w:t>Minnesota Statutes Chapter 364</w:t>
      </w:r>
    </w:p>
    <w:p w14:paraId="617758FE" w14:textId="3A9DEDE0" w:rsidR="000F6BB0" w:rsidRPr="000F6BB0" w:rsidRDefault="000F6BB0" w:rsidP="000F6BB0">
      <w:pPr>
        <w:pStyle w:val="ListParagraph"/>
        <w:numPr>
          <w:ilvl w:val="0"/>
          <w:numId w:val="22"/>
        </w:numPr>
      </w:pPr>
      <w:r w:rsidRPr="00CF3A78">
        <w:rPr>
          <w:sz w:val="22"/>
          <w:szCs w:val="22"/>
        </w:rPr>
        <w:t>Minn. Stat. § 13.41; 626.84; 626.87</w:t>
      </w:r>
    </w:p>
    <w:p w14:paraId="1BF7A84F" w14:textId="07009E2B" w:rsidR="000F6BB0" w:rsidRPr="000F6BB0" w:rsidRDefault="000F6BB0" w:rsidP="000F6BB0">
      <w:pPr>
        <w:pStyle w:val="ListParagraph"/>
        <w:numPr>
          <w:ilvl w:val="0"/>
          <w:numId w:val="22"/>
        </w:numPr>
      </w:pPr>
      <w:r w:rsidRPr="00CF3A78">
        <w:rPr>
          <w:sz w:val="22"/>
          <w:szCs w:val="22"/>
        </w:rPr>
        <w:t>Minn. Stat. § 299F.035; 604A.31</w:t>
      </w:r>
    </w:p>
    <w:p w14:paraId="4B425B7A" w14:textId="4BBC25B2" w:rsidR="000F6BB0" w:rsidRPr="000F6BB0" w:rsidRDefault="000F6BB0" w:rsidP="000F6BB0">
      <w:pPr>
        <w:pStyle w:val="ListParagraph"/>
        <w:numPr>
          <w:ilvl w:val="0"/>
          <w:numId w:val="22"/>
        </w:numPr>
      </w:pPr>
      <w:r w:rsidRPr="00CF3A78">
        <w:rPr>
          <w:sz w:val="22"/>
          <w:szCs w:val="22"/>
        </w:rPr>
        <w:t>Minn. Stat. § 299C.61; 299C.62; 299C.64</w:t>
      </w:r>
    </w:p>
    <w:p w14:paraId="320AC9D9" w14:textId="2D6DEC7B" w:rsidR="00EC74B9" w:rsidRPr="007A0EA6" w:rsidRDefault="00EC74B9" w:rsidP="0031676B">
      <w:pPr>
        <w:pStyle w:val="Heading1"/>
        <w:spacing w:line="240" w:lineRule="auto"/>
        <w:rPr>
          <w:sz w:val="36"/>
          <w:szCs w:val="32"/>
        </w:rPr>
      </w:pPr>
      <w:r w:rsidRPr="007A0EA6">
        <w:rPr>
          <w:sz w:val="36"/>
          <w:szCs w:val="32"/>
        </w:rPr>
        <w:t>Approval &amp; Policy Revisions</w:t>
      </w:r>
    </w:p>
    <w:p w14:paraId="5B552564" w14:textId="6DF5B465" w:rsidR="00EC74B9" w:rsidRPr="0031676B" w:rsidRDefault="00EC74B9" w:rsidP="0031676B">
      <w:pPr>
        <w:tabs>
          <w:tab w:val="left" w:pos="6030"/>
        </w:tabs>
        <w:spacing w:line="240" w:lineRule="auto"/>
        <w:rPr>
          <w:sz w:val="22"/>
          <w:szCs w:val="22"/>
        </w:rPr>
      </w:pPr>
      <w:r w:rsidRPr="0031676B">
        <w:rPr>
          <w:sz w:val="22"/>
          <w:szCs w:val="22"/>
        </w:rPr>
        <w:t>Policy revisions approved o</w:t>
      </w:r>
      <w:r w:rsidR="00CF3A78">
        <w:rPr>
          <w:sz w:val="22"/>
          <w:szCs w:val="22"/>
        </w:rPr>
        <w:t xml:space="preserve">n </w:t>
      </w:r>
      <w:r w:rsidR="000F6BB0">
        <w:rPr>
          <w:sz w:val="22"/>
          <w:szCs w:val="22"/>
        </w:rPr>
        <w:t>July 1, 2026</w:t>
      </w:r>
    </w:p>
    <w:p w14:paraId="43F98477" w14:textId="6D8294C8" w:rsidR="00EC74B9" w:rsidRDefault="00EC74B9" w:rsidP="0031676B">
      <w:pPr>
        <w:tabs>
          <w:tab w:val="left" w:pos="6030"/>
        </w:tabs>
        <w:spacing w:line="240" w:lineRule="auto"/>
      </w:pPr>
      <w:r w:rsidRPr="00EC74B9">
        <w:rPr>
          <w:noProof/>
        </w:rPr>
        <w:drawing>
          <wp:inline distT="0" distB="0" distL="0" distR="0" wp14:anchorId="4592A45B" wp14:editId="16F2D889">
            <wp:extent cx="2689410" cy="609600"/>
            <wp:effectExtent l="0" t="0" r="0" b="0"/>
            <wp:docPr id="672040590" name="Picture 2" descr="Alison Zelms, City Administrator's signature, which shows approval of the pol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40590" name="Picture 2" descr="Alison Zelms, City Administrator's signature, which shows approval of the policy.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3814" cy="612865"/>
                    </a:xfrm>
                    <a:prstGeom prst="rect">
                      <a:avLst/>
                    </a:prstGeom>
                    <a:noFill/>
                    <a:ln>
                      <a:noFill/>
                    </a:ln>
                  </pic:spPr>
                </pic:pic>
              </a:graphicData>
            </a:graphic>
          </wp:inline>
        </w:drawing>
      </w:r>
    </w:p>
    <w:p w14:paraId="15BEC363" w14:textId="158FD55A" w:rsidR="003F5163" w:rsidRPr="0031676B" w:rsidRDefault="00EC74B9" w:rsidP="0031676B">
      <w:pPr>
        <w:tabs>
          <w:tab w:val="left" w:pos="6030"/>
        </w:tabs>
        <w:spacing w:line="240" w:lineRule="auto"/>
        <w:rPr>
          <w:sz w:val="22"/>
          <w:szCs w:val="22"/>
        </w:rPr>
      </w:pPr>
      <w:r w:rsidRPr="0031676B">
        <w:rPr>
          <w:sz w:val="22"/>
          <w:szCs w:val="22"/>
        </w:rPr>
        <w:t>Alison Zelms</w:t>
      </w:r>
      <w:r w:rsidR="003F5163" w:rsidRPr="0031676B">
        <w:rPr>
          <w:sz w:val="22"/>
          <w:szCs w:val="22"/>
        </w:rPr>
        <w:t>, City Administrator</w:t>
      </w:r>
    </w:p>
    <w:p w14:paraId="70499FAF" w14:textId="693E7660" w:rsidR="003F5163" w:rsidRDefault="003F5163" w:rsidP="0031676B">
      <w:pPr>
        <w:pStyle w:val="Heading2"/>
        <w:spacing w:line="240" w:lineRule="auto"/>
        <w:rPr>
          <w:rStyle w:val="SubtleEmphasis"/>
          <w:i w:val="0"/>
          <w:iCs w:val="0"/>
          <w:color w:val="auto"/>
          <w:sz w:val="24"/>
          <w:szCs w:val="22"/>
        </w:rPr>
      </w:pPr>
      <w:r w:rsidRPr="003F5163">
        <w:rPr>
          <w:rStyle w:val="SubtleEmphasis"/>
          <w:i w:val="0"/>
          <w:iCs w:val="0"/>
          <w:color w:val="auto"/>
          <w:sz w:val="24"/>
          <w:szCs w:val="22"/>
        </w:rPr>
        <w:t>Policy History</w:t>
      </w:r>
    </w:p>
    <w:p w14:paraId="4B11AE24" w14:textId="212BF584" w:rsidR="003F5163" w:rsidRPr="0031676B" w:rsidRDefault="003F5163" w:rsidP="0031676B">
      <w:pPr>
        <w:spacing w:line="240" w:lineRule="auto"/>
        <w:rPr>
          <w:sz w:val="22"/>
          <w:szCs w:val="22"/>
        </w:rPr>
      </w:pPr>
      <w:r w:rsidRPr="0031676B">
        <w:rPr>
          <w:sz w:val="22"/>
          <w:szCs w:val="22"/>
        </w:rPr>
        <w:t xml:space="preserve">Current Revision: </w:t>
      </w:r>
      <w:r w:rsidR="00A7406B">
        <w:rPr>
          <w:sz w:val="22"/>
          <w:szCs w:val="22"/>
        </w:rPr>
        <w:t>07/01/2026</w:t>
      </w:r>
    </w:p>
    <w:p w14:paraId="6393660B" w14:textId="4DC237E5" w:rsidR="003F5163" w:rsidRPr="0031676B" w:rsidRDefault="003F5163" w:rsidP="0031676B">
      <w:pPr>
        <w:spacing w:line="240" w:lineRule="auto"/>
        <w:rPr>
          <w:sz w:val="22"/>
          <w:szCs w:val="22"/>
        </w:rPr>
      </w:pPr>
      <w:r w:rsidRPr="0031676B">
        <w:rPr>
          <w:sz w:val="22"/>
          <w:szCs w:val="22"/>
        </w:rPr>
        <w:t>Previous Revision(s):</w:t>
      </w:r>
      <w:r w:rsidR="00A7406B">
        <w:rPr>
          <w:sz w:val="22"/>
          <w:szCs w:val="22"/>
        </w:rPr>
        <w:t xml:space="preserve"> </w:t>
      </w:r>
      <w:r w:rsidR="00A7406B" w:rsidRPr="00A7406B">
        <w:rPr>
          <w:sz w:val="22"/>
          <w:szCs w:val="22"/>
        </w:rPr>
        <w:t>8/17/</w:t>
      </w:r>
      <w:r w:rsidR="00EC3536">
        <w:rPr>
          <w:sz w:val="22"/>
          <w:szCs w:val="22"/>
        </w:rPr>
        <w:t>20</w:t>
      </w:r>
      <w:r w:rsidR="00A7406B" w:rsidRPr="00A7406B">
        <w:rPr>
          <w:sz w:val="22"/>
          <w:szCs w:val="22"/>
        </w:rPr>
        <w:t>09; 8/20/</w:t>
      </w:r>
      <w:r w:rsidR="00EC3536">
        <w:rPr>
          <w:sz w:val="22"/>
          <w:szCs w:val="22"/>
        </w:rPr>
        <w:t>20</w:t>
      </w:r>
      <w:r w:rsidR="00A7406B" w:rsidRPr="00A7406B">
        <w:rPr>
          <w:sz w:val="22"/>
          <w:szCs w:val="22"/>
        </w:rPr>
        <w:t>12; 8/4/</w:t>
      </w:r>
      <w:r w:rsidR="00EC3536">
        <w:rPr>
          <w:sz w:val="22"/>
          <w:szCs w:val="22"/>
        </w:rPr>
        <w:t>20</w:t>
      </w:r>
      <w:r w:rsidR="00A7406B" w:rsidRPr="00A7406B">
        <w:rPr>
          <w:sz w:val="22"/>
          <w:szCs w:val="22"/>
        </w:rPr>
        <w:t>14</w:t>
      </w:r>
    </w:p>
    <w:sectPr w:rsidR="003F5163" w:rsidRPr="0031676B" w:rsidSect="00854780">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67DAD" w14:textId="77777777" w:rsidR="006A2262" w:rsidRDefault="006A2262" w:rsidP="00304D1F">
      <w:r>
        <w:separator/>
      </w:r>
    </w:p>
  </w:endnote>
  <w:endnote w:type="continuationSeparator" w:id="0">
    <w:p w14:paraId="0E784F26" w14:textId="77777777" w:rsidR="006A2262" w:rsidRDefault="006A2262"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4F7AE" w14:textId="77777777" w:rsidR="006A2262" w:rsidRDefault="006A2262" w:rsidP="00304D1F">
      <w:r>
        <w:separator/>
      </w:r>
    </w:p>
  </w:footnote>
  <w:footnote w:type="continuationSeparator" w:id="0">
    <w:p w14:paraId="0D1BAB3C" w14:textId="77777777" w:rsidR="006A2262" w:rsidRDefault="006A2262" w:rsidP="00304D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B37B6"/>
    <w:multiLevelType w:val="hybridMultilevel"/>
    <w:tmpl w:val="1A72C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B05962"/>
    <w:multiLevelType w:val="hybridMultilevel"/>
    <w:tmpl w:val="0C84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3A70E3"/>
    <w:multiLevelType w:val="hybridMultilevel"/>
    <w:tmpl w:val="E5C41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34400C6"/>
    <w:multiLevelType w:val="hybridMultilevel"/>
    <w:tmpl w:val="AABEB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ED773C"/>
    <w:multiLevelType w:val="hybridMultilevel"/>
    <w:tmpl w:val="19A67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AD37A4E"/>
    <w:multiLevelType w:val="hybridMultilevel"/>
    <w:tmpl w:val="CD4EE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C11273"/>
    <w:multiLevelType w:val="hybridMultilevel"/>
    <w:tmpl w:val="533CB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7122F2"/>
    <w:multiLevelType w:val="hybridMultilevel"/>
    <w:tmpl w:val="AB323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5BE088C"/>
    <w:multiLevelType w:val="hybridMultilevel"/>
    <w:tmpl w:val="B2A84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2A3C27"/>
    <w:multiLevelType w:val="hybridMultilevel"/>
    <w:tmpl w:val="A1A83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292857"/>
    <w:multiLevelType w:val="hybridMultilevel"/>
    <w:tmpl w:val="734A6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BB2C04"/>
    <w:multiLevelType w:val="hybridMultilevel"/>
    <w:tmpl w:val="9FEC9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0443403">
    <w:abstractNumId w:val="9"/>
  </w:num>
  <w:num w:numId="2" w16cid:durableId="1177840911">
    <w:abstractNumId w:val="9"/>
  </w:num>
  <w:num w:numId="3" w16cid:durableId="1600986767">
    <w:abstractNumId w:val="1"/>
  </w:num>
  <w:num w:numId="4" w16cid:durableId="1991249410">
    <w:abstractNumId w:val="0"/>
  </w:num>
  <w:num w:numId="5" w16cid:durableId="1842621057">
    <w:abstractNumId w:val="15"/>
  </w:num>
  <w:num w:numId="6" w16cid:durableId="674042829">
    <w:abstractNumId w:val="14"/>
  </w:num>
  <w:num w:numId="7" w16cid:durableId="1606842324">
    <w:abstractNumId w:val="13"/>
  </w:num>
  <w:num w:numId="8" w16cid:durableId="1686594550">
    <w:abstractNumId w:val="5"/>
  </w:num>
  <w:num w:numId="9" w16cid:durableId="1986427474">
    <w:abstractNumId w:val="16"/>
  </w:num>
  <w:num w:numId="10" w16cid:durableId="1883976744">
    <w:abstractNumId w:val="6"/>
  </w:num>
  <w:num w:numId="11" w16cid:durableId="1014645314">
    <w:abstractNumId w:val="3"/>
  </w:num>
  <w:num w:numId="12" w16cid:durableId="1327709314">
    <w:abstractNumId w:val="19"/>
  </w:num>
  <w:num w:numId="13" w16cid:durableId="1420128961">
    <w:abstractNumId w:val="7"/>
  </w:num>
  <w:num w:numId="14" w16cid:durableId="1895390715">
    <w:abstractNumId w:val="4"/>
  </w:num>
  <w:num w:numId="15" w16cid:durableId="1121922001">
    <w:abstractNumId w:val="8"/>
  </w:num>
  <w:num w:numId="16" w16cid:durableId="39717639">
    <w:abstractNumId w:val="12"/>
  </w:num>
  <w:num w:numId="17" w16cid:durableId="539588001">
    <w:abstractNumId w:val="17"/>
  </w:num>
  <w:num w:numId="18" w16cid:durableId="133179280">
    <w:abstractNumId w:val="18"/>
  </w:num>
  <w:num w:numId="19" w16cid:durableId="2031833661">
    <w:abstractNumId w:val="11"/>
  </w:num>
  <w:num w:numId="20" w16cid:durableId="1374888529">
    <w:abstractNumId w:val="10"/>
  </w:num>
  <w:num w:numId="21" w16cid:durableId="1405031511">
    <w:abstractNumId w:val="20"/>
  </w:num>
  <w:num w:numId="22" w16cid:durableId="1550655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33"/>
    <w:rsid w:val="00016196"/>
    <w:rsid w:val="00017596"/>
    <w:rsid w:val="00021537"/>
    <w:rsid w:val="00024448"/>
    <w:rsid w:val="00027D6D"/>
    <w:rsid w:val="000453B0"/>
    <w:rsid w:val="00071094"/>
    <w:rsid w:val="000A4112"/>
    <w:rsid w:val="000C2EFD"/>
    <w:rsid w:val="000C4069"/>
    <w:rsid w:val="000E540F"/>
    <w:rsid w:val="000E59FF"/>
    <w:rsid w:val="000F6BB0"/>
    <w:rsid w:val="001125D6"/>
    <w:rsid w:val="00116F6D"/>
    <w:rsid w:val="001358F9"/>
    <w:rsid w:val="00135A8A"/>
    <w:rsid w:val="00140B7D"/>
    <w:rsid w:val="00142A43"/>
    <w:rsid w:val="001441DB"/>
    <w:rsid w:val="00157F55"/>
    <w:rsid w:val="0017283E"/>
    <w:rsid w:val="00173B1D"/>
    <w:rsid w:val="001936CB"/>
    <w:rsid w:val="001A5440"/>
    <w:rsid w:val="001B47EE"/>
    <w:rsid w:val="001C42E7"/>
    <w:rsid w:val="001D5DA6"/>
    <w:rsid w:val="00204D63"/>
    <w:rsid w:val="002053E1"/>
    <w:rsid w:val="00221FCC"/>
    <w:rsid w:val="00223C1A"/>
    <w:rsid w:val="00224641"/>
    <w:rsid w:val="00231133"/>
    <w:rsid w:val="0023384B"/>
    <w:rsid w:val="00282C02"/>
    <w:rsid w:val="00295B5B"/>
    <w:rsid w:val="002A0948"/>
    <w:rsid w:val="002B1571"/>
    <w:rsid w:val="002B57E4"/>
    <w:rsid w:val="002B7B35"/>
    <w:rsid w:val="002C3EF1"/>
    <w:rsid w:val="00301B30"/>
    <w:rsid w:val="00304D1F"/>
    <w:rsid w:val="0031676B"/>
    <w:rsid w:val="00331EF7"/>
    <w:rsid w:val="00332659"/>
    <w:rsid w:val="00335331"/>
    <w:rsid w:val="00340E1E"/>
    <w:rsid w:val="00353D56"/>
    <w:rsid w:val="00385A3B"/>
    <w:rsid w:val="0038630C"/>
    <w:rsid w:val="003A6E9F"/>
    <w:rsid w:val="003B7987"/>
    <w:rsid w:val="003D4061"/>
    <w:rsid w:val="003E2F32"/>
    <w:rsid w:val="003F5163"/>
    <w:rsid w:val="00402844"/>
    <w:rsid w:val="00405FBA"/>
    <w:rsid w:val="00421F7E"/>
    <w:rsid w:val="00427530"/>
    <w:rsid w:val="004307CB"/>
    <w:rsid w:val="004308D1"/>
    <w:rsid w:val="004343D7"/>
    <w:rsid w:val="00460298"/>
    <w:rsid w:val="0046203B"/>
    <w:rsid w:val="0047304B"/>
    <w:rsid w:val="00481ABE"/>
    <w:rsid w:val="00490190"/>
    <w:rsid w:val="00495207"/>
    <w:rsid w:val="004A7492"/>
    <w:rsid w:val="004C3BFD"/>
    <w:rsid w:val="004C6431"/>
    <w:rsid w:val="004E3B67"/>
    <w:rsid w:val="004E6BB9"/>
    <w:rsid w:val="0051295B"/>
    <w:rsid w:val="00513E0B"/>
    <w:rsid w:val="0051571F"/>
    <w:rsid w:val="005203BB"/>
    <w:rsid w:val="00554416"/>
    <w:rsid w:val="00580C59"/>
    <w:rsid w:val="0058108E"/>
    <w:rsid w:val="005D4AD7"/>
    <w:rsid w:val="005D4D51"/>
    <w:rsid w:val="005E7CCB"/>
    <w:rsid w:val="005F480E"/>
    <w:rsid w:val="00602D11"/>
    <w:rsid w:val="00603215"/>
    <w:rsid w:val="006174FF"/>
    <w:rsid w:val="00621F85"/>
    <w:rsid w:val="00636A84"/>
    <w:rsid w:val="00645E53"/>
    <w:rsid w:val="00663633"/>
    <w:rsid w:val="006671A2"/>
    <w:rsid w:val="006867B1"/>
    <w:rsid w:val="006A2262"/>
    <w:rsid w:val="006C1402"/>
    <w:rsid w:val="00706417"/>
    <w:rsid w:val="00717428"/>
    <w:rsid w:val="00720CFF"/>
    <w:rsid w:val="00722CCA"/>
    <w:rsid w:val="00740C16"/>
    <w:rsid w:val="007504A8"/>
    <w:rsid w:val="00751F62"/>
    <w:rsid w:val="0075292D"/>
    <w:rsid w:val="00764998"/>
    <w:rsid w:val="00772F91"/>
    <w:rsid w:val="007733CB"/>
    <w:rsid w:val="0077650D"/>
    <w:rsid w:val="00776524"/>
    <w:rsid w:val="007A0EA6"/>
    <w:rsid w:val="007A6809"/>
    <w:rsid w:val="007B096F"/>
    <w:rsid w:val="007B1499"/>
    <w:rsid w:val="007D394A"/>
    <w:rsid w:val="007D452E"/>
    <w:rsid w:val="007F370B"/>
    <w:rsid w:val="007F702C"/>
    <w:rsid w:val="00817E2E"/>
    <w:rsid w:val="00847D13"/>
    <w:rsid w:val="00854780"/>
    <w:rsid w:val="0086239A"/>
    <w:rsid w:val="00881941"/>
    <w:rsid w:val="0089529F"/>
    <w:rsid w:val="008A08F2"/>
    <w:rsid w:val="008B5125"/>
    <w:rsid w:val="008C0220"/>
    <w:rsid w:val="008E5085"/>
    <w:rsid w:val="008F05B3"/>
    <w:rsid w:val="008F65E6"/>
    <w:rsid w:val="008F72BB"/>
    <w:rsid w:val="009115B2"/>
    <w:rsid w:val="009119B7"/>
    <w:rsid w:val="00923E96"/>
    <w:rsid w:val="00926655"/>
    <w:rsid w:val="009344D9"/>
    <w:rsid w:val="00955CAE"/>
    <w:rsid w:val="009829FB"/>
    <w:rsid w:val="009A296D"/>
    <w:rsid w:val="009B3448"/>
    <w:rsid w:val="009C34A4"/>
    <w:rsid w:val="009D5EDC"/>
    <w:rsid w:val="009F0FC2"/>
    <w:rsid w:val="00A010C6"/>
    <w:rsid w:val="00A05B6F"/>
    <w:rsid w:val="00A27E4E"/>
    <w:rsid w:val="00A33759"/>
    <w:rsid w:val="00A41F64"/>
    <w:rsid w:val="00A553B6"/>
    <w:rsid w:val="00A7406B"/>
    <w:rsid w:val="00A7445F"/>
    <w:rsid w:val="00A800CA"/>
    <w:rsid w:val="00A818B5"/>
    <w:rsid w:val="00A85119"/>
    <w:rsid w:val="00A90506"/>
    <w:rsid w:val="00A956E8"/>
    <w:rsid w:val="00AB1FC2"/>
    <w:rsid w:val="00AE3ECD"/>
    <w:rsid w:val="00AF3CCF"/>
    <w:rsid w:val="00B0215A"/>
    <w:rsid w:val="00B064FE"/>
    <w:rsid w:val="00B11FBD"/>
    <w:rsid w:val="00B42D09"/>
    <w:rsid w:val="00B5676A"/>
    <w:rsid w:val="00B93779"/>
    <w:rsid w:val="00B951EA"/>
    <w:rsid w:val="00BC03DE"/>
    <w:rsid w:val="00BC4A10"/>
    <w:rsid w:val="00BC6072"/>
    <w:rsid w:val="00BE0EAD"/>
    <w:rsid w:val="00BF6D24"/>
    <w:rsid w:val="00C06037"/>
    <w:rsid w:val="00C24A2A"/>
    <w:rsid w:val="00C45EB2"/>
    <w:rsid w:val="00C5787B"/>
    <w:rsid w:val="00C61A03"/>
    <w:rsid w:val="00C6513D"/>
    <w:rsid w:val="00C65665"/>
    <w:rsid w:val="00C85759"/>
    <w:rsid w:val="00CB183E"/>
    <w:rsid w:val="00CB47CD"/>
    <w:rsid w:val="00CB5DB6"/>
    <w:rsid w:val="00CD3397"/>
    <w:rsid w:val="00CE6E83"/>
    <w:rsid w:val="00CF3A78"/>
    <w:rsid w:val="00D02145"/>
    <w:rsid w:val="00D338D6"/>
    <w:rsid w:val="00D51BE0"/>
    <w:rsid w:val="00D563FA"/>
    <w:rsid w:val="00D75A5A"/>
    <w:rsid w:val="00D97A54"/>
    <w:rsid w:val="00D97C45"/>
    <w:rsid w:val="00DA3E06"/>
    <w:rsid w:val="00DB4673"/>
    <w:rsid w:val="00DC2ED9"/>
    <w:rsid w:val="00DD3CA5"/>
    <w:rsid w:val="00DE6355"/>
    <w:rsid w:val="00DF6311"/>
    <w:rsid w:val="00E36189"/>
    <w:rsid w:val="00E40D1F"/>
    <w:rsid w:val="00E61CD6"/>
    <w:rsid w:val="00E7102A"/>
    <w:rsid w:val="00E77456"/>
    <w:rsid w:val="00EB140A"/>
    <w:rsid w:val="00EC217D"/>
    <w:rsid w:val="00EC3536"/>
    <w:rsid w:val="00EC74B9"/>
    <w:rsid w:val="00ED1973"/>
    <w:rsid w:val="00ED1A85"/>
    <w:rsid w:val="00ED1EC9"/>
    <w:rsid w:val="00ED27F2"/>
    <w:rsid w:val="00EE15ED"/>
    <w:rsid w:val="00EE67AB"/>
    <w:rsid w:val="00EF2A10"/>
    <w:rsid w:val="00F421ED"/>
    <w:rsid w:val="00F65181"/>
    <w:rsid w:val="00F851CD"/>
    <w:rsid w:val="00F86062"/>
    <w:rsid w:val="00F92E53"/>
    <w:rsid w:val="00FA0D66"/>
    <w:rsid w:val="00FA3DDD"/>
    <w:rsid w:val="00FB5978"/>
    <w:rsid w:val="00FD4D71"/>
    <w:rsid w:val="00FD5E3E"/>
    <w:rsid w:val="00FE3266"/>
    <w:rsid w:val="00FE594B"/>
    <w:rsid w:val="00FE69BB"/>
    <w:rsid w:val="00FF1BFA"/>
    <w:rsid w:val="00FF623E"/>
    <w:rsid w:val="2D207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BA43C"/>
  <w15:chartTrackingRefBased/>
  <w15:docId w15:val="{0FDD8E88-156E-43C3-A15A-DB75F5D00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79"/>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1"/>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 w:type="paragraph" w:styleId="Revision">
    <w:name w:val="Revision"/>
    <w:hidden/>
    <w:uiPriority w:val="99"/>
    <w:semiHidden/>
    <w:rsid w:val="00221FCC"/>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0FA81E0DAFC3E409C45ABC66D150D19" ma:contentTypeVersion="15" ma:contentTypeDescription="Create a new document." ma:contentTypeScope="" ma:versionID="411d12fa99f2b1172a965cc2467bb85c">
  <xsd:schema xmlns:xsd="http://www.w3.org/2001/XMLSchema" xmlns:xs="http://www.w3.org/2001/XMLSchema" xmlns:p="http://schemas.microsoft.com/office/2006/metadata/properties" xmlns:ns2="98a9d63a-ee02-4af2-88cc-b2e411489690" xmlns:ns3="b55ba81e-b52a-4070-89e4-3c76d5140eea" targetNamespace="http://schemas.microsoft.com/office/2006/metadata/properties" ma:root="true" ma:fieldsID="2d26fd0f7a97f8b70bc783376adf07ef" ns2:_="" ns3:_="">
    <xsd:import namespace="98a9d63a-ee02-4af2-88cc-b2e411489690"/>
    <xsd:import namespace="b55ba81e-b52a-4070-89e4-3c76d5140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9d63a-ee02-4af2-88cc-b2e411489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257461-18a3-4866-9f6d-e42c0ddc16c2}" ma:internalName="TaxCatchAll" ma:showField="CatchAllData" ma:web="98a9d63a-ee02-4af2-88cc-b2e4114896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5ba81e-b52a-4070-89e4-3c76d5140e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57f31b-2571-4296-aa43-87d39cc4fc1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55ba81e-b52a-4070-89e4-3c76d5140eea">
      <Terms xmlns="http://schemas.microsoft.com/office/infopath/2007/PartnerControls"/>
    </lcf76f155ced4ddcb4097134ff3c332f>
    <TaxCatchAll xmlns="98a9d63a-ee02-4af2-88cc-b2e411489690" xsi:nil="true"/>
    <SharedWithUsers xmlns="98a9d63a-ee02-4af2-88cc-b2e411489690">
      <UserInfo>
        <DisplayName/>
        <AccountId xsi:nil="true"/>
        <AccountType/>
      </UserInfo>
    </SharedWithUsers>
  </documentManagement>
</p:properties>
</file>

<file path=customXml/itemProps1.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2.xml><?xml version="1.0" encoding="utf-8"?>
<ds:datastoreItem xmlns:ds="http://schemas.openxmlformats.org/officeDocument/2006/customXml" ds:itemID="{FDB85B83-4EBA-432C-B36C-7EAECAC8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9d63a-ee02-4af2-88cc-b2e411489690"/>
    <ds:schemaRef ds:uri="b55ba81e-b52a-4070-89e4-3c76d5140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D0ECAC-49DC-4727-A41F-9E50E1C4D3AE}">
  <ds:schemaRefs>
    <ds:schemaRef ds:uri="http://schemas.microsoft.com/sharepoint/v3/contenttype/forms"/>
  </ds:schemaRefs>
</ds:datastoreItem>
</file>

<file path=customXml/itemProps4.xml><?xml version="1.0" encoding="utf-8"?>
<ds:datastoreItem xmlns:ds="http://schemas.openxmlformats.org/officeDocument/2006/customXml" ds:itemID="{28946E27-9587-4FA3-A57D-51F9EC41C5B9}">
  <ds:schemaRefs>
    <ds:schemaRef ds:uri="http://schemas.microsoft.com/office/2006/metadata/properties"/>
    <ds:schemaRef ds:uri="http://schemas.microsoft.com/office/infopath/2007/PartnerControls"/>
    <ds:schemaRef ds:uri="b55ba81e-b52a-4070-89e4-3c76d5140eea"/>
    <ds:schemaRef ds:uri="98a9d63a-ee02-4af2-88cc-b2e411489690"/>
  </ds:schemaRefs>
</ds:datastoreItem>
</file>

<file path=docProps/app.xml><?xml version="1.0" encoding="utf-8"?>
<Properties xmlns="http://schemas.openxmlformats.org/officeDocument/2006/extended-properties" xmlns:vt="http://schemas.openxmlformats.org/officeDocument/2006/docPropsVTypes">
  <Template>COR_ADA_Letterhead_2026.dotx</Template>
  <TotalTime>51</TotalTime>
  <Pages>6</Pages>
  <Words>2405</Words>
  <Characters>13713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15</cp:revision>
  <dcterms:created xsi:type="dcterms:W3CDTF">2026-04-29T17:28:00Z</dcterms:created>
  <dcterms:modified xsi:type="dcterms:W3CDTF">2026-06-24T14:52:00Z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0x01010040FA81E0DAFC3E409C45ABC66D150D19</vt:lpwstr>
  </property>
  <property fmtid="{D5CDD505-2E9C-101B-9397-08002B2CF9AE}" pid="4" name="Order">
    <vt:r8>401600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