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50322784" w14:textId="7A5D825E" w:rsidR="5B28CB86" w:rsidRDefault="5B28CB86" w:rsidP="0491EC7B">
      <w:pPr>
        <w:pStyle w:val="Title"/>
        <w:jc w:val="center"/>
      </w:pPr>
      <w:r w:rsidRPr="0491EC7B">
        <w:rPr>
          <w:sz w:val="48"/>
          <w:szCs w:val="48"/>
        </w:rPr>
        <w:t>Alternative Work Arrangement</w:t>
      </w:r>
    </w:p>
    <w:p w14:paraId="7533F582" w14:textId="5ED91108" w:rsidR="008F6B7C" w:rsidRDefault="008F6B7C" w:rsidP="008F6B7C">
      <w:pPr>
        <w:pStyle w:val="Subtitle"/>
        <w:jc w:val="center"/>
      </w:pPr>
      <w:r>
        <w:t>City of Rochester Organizational Policy</w:t>
      </w:r>
    </w:p>
    <w:p w14:paraId="655E6FFD" w14:textId="597EE2E1" w:rsidR="008F6B7C" w:rsidRPr="007A0EA6" w:rsidRDefault="008F6B7C" w:rsidP="0491EC7B">
      <w:pPr>
        <w:pStyle w:val="Heading1"/>
        <w:spacing w:line="240" w:lineRule="auto"/>
        <w:rPr>
          <w:rStyle w:val="SubtleEmphasis"/>
          <w:i w:val="0"/>
          <w:iCs w:val="0"/>
          <w:color w:val="00586F" w:themeColor="text2"/>
          <w:sz w:val="40"/>
        </w:rPr>
      </w:pPr>
      <w:r w:rsidRPr="0491EC7B">
        <w:rPr>
          <w:rStyle w:val="SubtleEmphasis"/>
          <w:i w:val="0"/>
          <w:iCs w:val="0"/>
          <w:color w:val="00586F" w:themeColor="accent4"/>
          <w:sz w:val="36"/>
          <w:szCs w:val="36"/>
        </w:rPr>
        <w:t>Purpose</w:t>
      </w:r>
    </w:p>
    <w:p w14:paraId="2F946BB6" w14:textId="429E0997" w:rsidR="4A62632D" w:rsidRDefault="4A62632D" w:rsidP="008B0556">
      <w:pPr>
        <w:spacing w:line="240" w:lineRule="auto"/>
        <w:rPr>
          <w:sz w:val="22"/>
          <w:szCs w:val="22"/>
        </w:rPr>
      </w:pPr>
      <w:r w:rsidRPr="0491EC7B">
        <w:rPr>
          <w:sz w:val="22"/>
          <w:szCs w:val="22"/>
        </w:rPr>
        <w:t xml:space="preserve">The City of Rochester supports increased employee engagement and productivity </w:t>
      </w:r>
      <w:proofErr w:type="gramStart"/>
      <w:r w:rsidRPr="0491EC7B">
        <w:rPr>
          <w:sz w:val="22"/>
          <w:szCs w:val="22"/>
        </w:rPr>
        <w:t>through the use of</w:t>
      </w:r>
      <w:proofErr w:type="gramEnd"/>
      <w:r w:rsidRPr="0491EC7B">
        <w:rPr>
          <w:sz w:val="22"/>
          <w:szCs w:val="22"/>
        </w:rPr>
        <w:t xml:space="preserve"> Alternative Work Arrangements (AWA).  AWAs provide flexibility while maintaining service excellence and are intended to benefit both the </w:t>
      </w:r>
      <w:proofErr w:type="gramStart"/>
      <w:r w:rsidRPr="0491EC7B">
        <w:rPr>
          <w:sz w:val="22"/>
          <w:szCs w:val="22"/>
        </w:rPr>
        <w:t>employee</w:t>
      </w:r>
      <w:proofErr w:type="gramEnd"/>
      <w:r w:rsidRPr="0491EC7B">
        <w:rPr>
          <w:sz w:val="22"/>
          <w:szCs w:val="22"/>
        </w:rPr>
        <w:t xml:space="preserve"> and the </w:t>
      </w:r>
      <w:proofErr w:type="gramStart"/>
      <w:r w:rsidRPr="0491EC7B">
        <w:rPr>
          <w:sz w:val="22"/>
          <w:szCs w:val="22"/>
        </w:rPr>
        <w:t>City</w:t>
      </w:r>
      <w:proofErr w:type="gramEnd"/>
      <w:r w:rsidRPr="0491EC7B">
        <w:rPr>
          <w:sz w:val="22"/>
          <w:szCs w:val="22"/>
        </w:rPr>
        <w:t xml:space="preserve">. This policy establishes responsibilities and expectations to ensure accountability and the effective performance of duties. This policy is not intended to supersede any provisions of collective bargaining agreements or alter employment expectations. </w:t>
      </w:r>
    </w:p>
    <w:p w14:paraId="204ADE1C" w14:textId="72006D6E" w:rsidR="4A62632D" w:rsidRDefault="4A62632D" w:rsidP="008B0556">
      <w:pPr>
        <w:spacing w:line="240" w:lineRule="auto"/>
        <w:rPr>
          <w:sz w:val="22"/>
          <w:szCs w:val="22"/>
        </w:rPr>
      </w:pPr>
      <w:r w:rsidRPr="0491EC7B">
        <w:rPr>
          <w:sz w:val="22"/>
          <w:szCs w:val="22"/>
        </w:rPr>
        <w:t xml:space="preserve">Nothing stated in this policy creates an employment contract between the City of Rochester and its employees. </w:t>
      </w:r>
    </w:p>
    <w:p w14:paraId="65B6AB9B" w14:textId="3FE5EE0C" w:rsidR="4A62632D" w:rsidRDefault="4A62632D" w:rsidP="0491EC7B">
      <w:pPr>
        <w:pStyle w:val="Heading2"/>
      </w:pPr>
      <w:r>
        <w:t>Eligibility</w:t>
      </w:r>
    </w:p>
    <w:p w14:paraId="585FA060" w14:textId="2337C59B" w:rsidR="4A62632D" w:rsidRDefault="4A62632D" w:rsidP="008B0556">
      <w:pPr>
        <w:spacing w:line="240" w:lineRule="auto"/>
        <w:rPr>
          <w:rFonts w:eastAsia="Arial"/>
          <w:sz w:val="22"/>
          <w:szCs w:val="22"/>
        </w:rPr>
      </w:pPr>
      <w:r w:rsidRPr="0491EC7B">
        <w:rPr>
          <w:rFonts w:eastAsia="Arial"/>
          <w:sz w:val="22"/>
          <w:szCs w:val="22"/>
        </w:rPr>
        <w:t xml:space="preserve">Eligibility for an Alternative Work Arrangement (AWA) is determined based on business needs, the nature of the work being performed, the requirements of the position, and the employee’s demonstrated performance. All factors must support the arrangement to ensure continued service effectiveness and operational needs are met. AWA’s are intended for requests that are ongoing or regularly recurring schedule adjustments. They are not designed for isolated, infrequent, or one‑time occurrences. </w:t>
      </w:r>
      <w:r w:rsidR="6676450F" w:rsidRPr="0491EC7B">
        <w:rPr>
          <w:rFonts w:eastAsia="Arial"/>
          <w:sz w:val="22"/>
          <w:szCs w:val="22"/>
        </w:rPr>
        <w:t>The following criteria w</w:t>
      </w:r>
      <w:r w:rsidRPr="0491EC7B">
        <w:rPr>
          <w:rFonts w:eastAsia="Arial"/>
          <w:sz w:val="22"/>
          <w:szCs w:val="22"/>
        </w:rPr>
        <w:t>ill be evaluated to determine eligibility.</w:t>
      </w:r>
    </w:p>
    <w:p w14:paraId="6FF63D1B" w14:textId="5882B5CC" w:rsidR="4A62632D" w:rsidRDefault="4A62632D" w:rsidP="008B0556">
      <w:pPr>
        <w:pStyle w:val="ListParagraph"/>
        <w:spacing w:line="240" w:lineRule="auto"/>
        <w:rPr>
          <w:rFonts w:eastAsia="Arial"/>
          <w:sz w:val="22"/>
          <w:szCs w:val="22"/>
        </w:rPr>
      </w:pPr>
      <w:r w:rsidRPr="0491EC7B">
        <w:rPr>
          <w:rFonts w:eastAsia="Arial"/>
          <w:sz w:val="22"/>
          <w:szCs w:val="22"/>
        </w:rPr>
        <w:t xml:space="preserve">Nature of the work: The job duties can be effectively performed within an alternative arrangement without negatively impacting service delivery, collaboration, or access to necessary resources. </w:t>
      </w:r>
    </w:p>
    <w:p w14:paraId="73B68410" w14:textId="267466BC" w:rsidR="4A62632D" w:rsidRDefault="4A62632D" w:rsidP="008B0556">
      <w:pPr>
        <w:pStyle w:val="ListParagraph"/>
        <w:spacing w:line="240" w:lineRule="auto"/>
        <w:rPr>
          <w:rFonts w:eastAsia="Arial"/>
          <w:sz w:val="22"/>
          <w:szCs w:val="22"/>
        </w:rPr>
      </w:pPr>
      <w:r w:rsidRPr="0491EC7B">
        <w:rPr>
          <w:rFonts w:eastAsia="Arial"/>
          <w:sz w:val="22"/>
          <w:szCs w:val="22"/>
        </w:rPr>
        <w:t>Position requirements: The role’s responsibilities, including the need for on-site presence, customer interaction, teamwork, and operational coverage, support flexibility in schedule or location. This includes meeting City standards for in-person requirements that build team connections, collaboration, and meeting public needs.</w:t>
      </w:r>
    </w:p>
    <w:p w14:paraId="164A1DDF" w14:textId="0EBD7B6B" w:rsidR="4A62632D" w:rsidRDefault="4A62632D" w:rsidP="008B0556">
      <w:pPr>
        <w:pStyle w:val="ListParagraph"/>
        <w:spacing w:line="240" w:lineRule="auto"/>
        <w:rPr>
          <w:rFonts w:eastAsia="Arial"/>
          <w:sz w:val="22"/>
          <w:szCs w:val="22"/>
        </w:rPr>
      </w:pPr>
      <w:r w:rsidRPr="0491EC7B">
        <w:rPr>
          <w:rFonts w:eastAsia="Arial"/>
          <w:sz w:val="22"/>
          <w:szCs w:val="22"/>
        </w:rPr>
        <w:t>Employee performance: The employee consistently demonstrates strong performance, reliability, accountability, and the ability to work independently while maintaining productivity and communication. This includes:</w:t>
      </w:r>
    </w:p>
    <w:p w14:paraId="39F536B9" w14:textId="6C1C9CE4" w:rsidR="4A62632D" w:rsidRDefault="4A62632D" w:rsidP="00921A6B">
      <w:pPr>
        <w:pStyle w:val="ListParagraph"/>
        <w:numPr>
          <w:ilvl w:val="1"/>
          <w:numId w:val="18"/>
        </w:numPr>
        <w:spacing w:line="240" w:lineRule="auto"/>
        <w:rPr>
          <w:rFonts w:eastAsia="Arial"/>
          <w:sz w:val="22"/>
          <w:szCs w:val="22"/>
        </w:rPr>
      </w:pPr>
      <w:r w:rsidRPr="0491EC7B">
        <w:rPr>
          <w:rFonts w:eastAsia="Arial"/>
          <w:sz w:val="22"/>
          <w:szCs w:val="22"/>
        </w:rPr>
        <w:t>Consistent and reliable attendance</w:t>
      </w:r>
    </w:p>
    <w:p w14:paraId="2CBEEA23" w14:textId="52E6D70A" w:rsidR="4A62632D" w:rsidRDefault="4A62632D" w:rsidP="00921A6B">
      <w:pPr>
        <w:pStyle w:val="ListParagraph"/>
        <w:numPr>
          <w:ilvl w:val="1"/>
          <w:numId w:val="18"/>
        </w:numPr>
        <w:spacing w:line="240" w:lineRule="auto"/>
        <w:rPr>
          <w:rFonts w:eastAsia="Arial"/>
          <w:sz w:val="22"/>
          <w:szCs w:val="22"/>
        </w:rPr>
      </w:pPr>
      <w:r w:rsidRPr="0491EC7B">
        <w:rPr>
          <w:rFonts w:eastAsia="Arial"/>
          <w:sz w:val="22"/>
          <w:szCs w:val="22"/>
        </w:rPr>
        <w:t>Demonstrated initiative and high level of productivity</w:t>
      </w:r>
    </w:p>
    <w:p w14:paraId="07ECAB49" w14:textId="29D5E749" w:rsidR="4A62632D" w:rsidRDefault="4A62632D" w:rsidP="00921A6B">
      <w:pPr>
        <w:pStyle w:val="ListParagraph"/>
        <w:numPr>
          <w:ilvl w:val="1"/>
          <w:numId w:val="18"/>
        </w:numPr>
        <w:spacing w:line="240" w:lineRule="auto"/>
        <w:rPr>
          <w:rFonts w:eastAsia="Arial"/>
          <w:sz w:val="22"/>
          <w:szCs w:val="22"/>
        </w:rPr>
      </w:pPr>
      <w:r w:rsidRPr="0491EC7B">
        <w:rPr>
          <w:rFonts w:eastAsia="Arial"/>
          <w:sz w:val="22"/>
          <w:szCs w:val="22"/>
        </w:rPr>
        <w:t>High level of skill and knowledge of the job</w:t>
      </w:r>
    </w:p>
    <w:p w14:paraId="52FEAF59" w14:textId="6360E270" w:rsidR="4A62632D" w:rsidRDefault="4A62632D" w:rsidP="00921A6B">
      <w:pPr>
        <w:pStyle w:val="ListParagraph"/>
        <w:numPr>
          <w:ilvl w:val="1"/>
          <w:numId w:val="18"/>
        </w:numPr>
        <w:spacing w:line="240" w:lineRule="auto"/>
        <w:rPr>
          <w:rFonts w:eastAsia="Arial"/>
          <w:sz w:val="22"/>
          <w:szCs w:val="22"/>
        </w:rPr>
      </w:pPr>
      <w:r w:rsidRPr="0491EC7B">
        <w:rPr>
          <w:rFonts w:eastAsia="Arial"/>
          <w:sz w:val="22"/>
          <w:szCs w:val="22"/>
        </w:rPr>
        <w:t>Strong organizational and time management skills</w:t>
      </w:r>
    </w:p>
    <w:p w14:paraId="2AD60B18" w14:textId="0E254BA4" w:rsidR="4A62632D" w:rsidRDefault="4A62632D" w:rsidP="008B0556">
      <w:pPr>
        <w:spacing w:line="240" w:lineRule="auto"/>
        <w:rPr>
          <w:rFonts w:eastAsia="Arial"/>
          <w:sz w:val="22"/>
          <w:szCs w:val="22"/>
        </w:rPr>
      </w:pPr>
      <w:r w:rsidRPr="0491EC7B">
        <w:rPr>
          <w:rFonts w:eastAsia="Arial"/>
          <w:sz w:val="22"/>
          <w:szCs w:val="22"/>
        </w:rPr>
        <w:t>Generally, employees are not eligible for AWA within a new-hire probationary period or where there are recent (within the previous 12 months) or ongoing performance concerns and/or discipline that may affect an employee’s ability to be successful in an AWA.</w:t>
      </w:r>
    </w:p>
    <w:p w14:paraId="5C7FA0CE" w14:textId="07306794" w:rsidR="4A62632D" w:rsidRDefault="4A62632D" w:rsidP="008B0556">
      <w:pPr>
        <w:spacing w:line="240" w:lineRule="auto"/>
        <w:rPr>
          <w:rFonts w:eastAsia="Arial"/>
          <w:sz w:val="22"/>
          <w:szCs w:val="22"/>
        </w:rPr>
      </w:pPr>
      <w:r w:rsidRPr="0491EC7B">
        <w:rPr>
          <w:rFonts w:eastAsia="Arial"/>
          <w:sz w:val="22"/>
          <w:szCs w:val="22"/>
        </w:rPr>
        <w:t xml:space="preserve">Management retains the right to approve or deny an alternative work arrangement request; or rescind any existing alternative work arrangement held by an employee. The establishment or discontinuance of an alternative work arrangement is not subject to any grievance procedure. </w:t>
      </w:r>
    </w:p>
    <w:p w14:paraId="3189768A" w14:textId="5CCA0EFE" w:rsidR="4A62632D" w:rsidRDefault="4A62632D" w:rsidP="008B0556">
      <w:pPr>
        <w:spacing w:line="240" w:lineRule="auto"/>
        <w:rPr>
          <w:rFonts w:eastAsia="Arial"/>
          <w:sz w:val="22"/>
          <w:szCs w:val="22"/>
        </w:rPr>
      </w:pPr>
      <w:r w:rsidRPr="0491EC7B">
        <w:rPr>
          <w:rFonts w:eastAsia="Arial"/>
          <w:sz w:val="22"/>
          <w:szCs w:val="22"/>
        </w:rPr>
        <w:lastRenderedPageBreak/>
        <w:t>Department Heads and Supervisors are responsible for enforcing this policy with fairness, equity, and consistency, and should make decisions based on objective criteria. They shall periodically review the effectiveness of any approved alternative work arrangements</w:t>
      </w:r>
    </w:p>
    <w:p w14:paraId="66A6F1FC" w14:textId="30078EAC" w:rsidR="4A62632D" w:rsidRDefault="4A62632D" w:rsidP="008B0556">
      <w:pPr>
        <w:spacing w:line="240" w:lineRule="auto"/>
        <w:rPr>
          <w:rFonts w:eastAsia="Arial"/>
          <w:sz w:val="22"/>
          <w:szCs w:val="22"/>
        </w:rPr>
      </w:pPr>
      <w:r w:rsidRPr="0491EC7B">
        <w:rPr>
          <w:rFonts w:eastAsia="Arial"/>
          <w:sz w:val="22"/>
          <w:szCs w:val="22"/>
        </w:rPr>
        <w:t xml:space="preserve">This policy may not apply for a reasonable accommodation under the American with Disabilities Act. Requests for </w:t>
      </w:r>
      <w:proofErr w:type="gramStart"/>
      <w:r w:rsidRPr="0491EC7B">
        <w:rPr>
          <w:rFonts w:eastAsia="Arial"/>
          <w:sz w:val="22"/>
          <w:szCs w:val="22"/>
        </w:rPr>
        <w:t>an accommodation</w:t>
      </w:r>
      <w:proofErr w:type="gramEnd"/>
      <w:r w:rsidRPr="0491EC7B">
        <w:rPr>
          <w:rFonts w:eastAsia="Arial"/>
          <w:sz w:val="22"/>
          <w:szCs w:val="22"/>
        </w:rPr>
        <w:t xml:space="preserve"> for this reason should be directed to the designated Human Resources member. </w:t>
      </w:r>
    </w:p>
    <w:p w14:paraId="7682894B" w14:textId="21D1E817" w:rsidR="491C2B49" w:rsidRDefault="491C2B49" w:rsidP="0491EC7B">
      <w:pPr>
        <w:pStyle w:val="Heading1"/>
      </w:pPr>
      <w:r w:rsidRPr="0491EC7B">
        <w:rPr>
          <w:sz w:val="36"/>
          <w:szCs w:val="36"/>
        </w:rPr>
        <w:t>Definitions</w:t>
      </w:r>
    </w:p>
    <w:p w14:paraId="748511E8" w14:textId="7FF527EE" w:rsidR="491C2B49" w:rsidRDefault="491C2B49" w:rsidP="008B0556">
      <w:pPr>
        <w:spacing w:line="240" w:lineRule="auto"/>
        <w:rPr>
          <w:rFonts w:eastAsia="Arial"/>
          <w:sz w:val="22"/>
          <w:szCs w:val="22"/>
        </w:rPr>
      </w:pPr>
      <w:r w:rsidRPr="0491EC7B">
        <w:rPr>
          <w:rFonts w:eastAsia="Arial"/>
          <w:sz w:val="22"/>
          <w:szCs w:val="22"/>
        </w:rPr>
        <w:t>Types of Alternative Work Arrangements include:</w:t>
      </w:r>
    </w:p>
    <w:p w14:paraId="6A7F759C" w14:textId="51F40380" w:rsidR="491C2B49" w:rsidRPr="00921A6B" w:rsidRDefault="491C2B49" w:rsidP="00921A6B">
      <w:pPr>
        <w:pStyle w:val="ListParagraph"/>
        <w:numPr>
          <w:ilvl w:val="0"/>
          <w:numId w:val="21"/>
        </w:numPr>
        <w:spacing w:line="240" w:lineRule="auto"/>
        <w:rPr>
          <w:rFonts w:eastAsia="Arial"/>
          <w:sz w:val="22"/>
          <w:szCs w:val="22"/>
        </w:rPr>
      </w:pPr>
      <w:r w:rsidRPr="00921A6B">
        <w:rPr>
          <w:rFonts w:eastAsia="Arial"/>
          <w:sz w:val="22"/>
          <w:szCs w:val="22"/>
        </w:rPr>
        <w:t>Flextime: Modification in the start and end times of the workday, often with required set core hours for full-time employees such as 9:00 AM and 3:00 PM with an established pattern of work hours. Department heads may adjust these standard core hours depending on the needs of the department and customers served.</w:t>
      </w:r>
    </w:p>
    <w:p w14:paraId="3A37539F" w14:textId="6CA593F6" w:rsidR="491C2B49" w:rsidRDefault="491C2B49" w:rsidP="008B0556">
      <w:pPr>
        <w:pStyle w:val="ListParagraph"/>
        <w:spacing w:line="240" w:lineRule="auto"/>
        <w:rPr>
          <w:rFonts w:eastAsia="Arial"/>
          <w:sz w:val="22"/>
          <w:szCs w:val="22"/>
        </w:rPr>
      </w:pPr>
      <w:r w:rsidRPr="0491EC7B">
        <w:rPr>
          <w:rFonts w:eastAsia="Arial"/>
          <w:sz w:val="22"/>
          <w:szCs w:val="22"/>
        </w:rPr>
        <w:t>Compressed Workweek: Compression of full-time job responsibilities into fewer than five days per week (i.e. working four ten-hour days, working four nine-hour days and one four-hour day or exempt staff may be eligible for a 9/80 schedule which involves working nine nine-hour days with a set day off every other week.)</w:t>
      </w:r>
    </w:p>
    <w:p w14:paraId="0383E9E4" w14:textId="0A1A14DC" w:rsidR="491C2B49" w:rsidRDefault="491C2B49" w:rsidP="008B0556">
      <w:pPr>
        <w:pStyle w:val="ListParagraph"/>
        <w:spacing w:line="240" w:lineRule="auto"/>
        <w:rPr>
          <w:rFonts w:eastAsia="Arial"/>
          <w:sz w:val="22"/>
          <w:szCs w:val="22"/>
        </w:rPr>
      </w:pPr>
      <w:r w:rsidRPr="0491EC7B">
        <w:rPr>
          <w:rFonts w:eastAsia="Arial"/>
          <w:sz w:val="22"/>
          <w:szCs w:val="22"/>
        </w:rPr>
        <w:t>Occasional Flexibility: Flexibility that is not regularly scheduled but is used occasionally (i.e. time off taken in small increments with the ability to make it up the equivalent time in the same pay period for exempt staff, and same pay week for non-exempt staff, shifting start and end times because of an appointment or event, working from home for a few hours).</w:t>
      </w:r>
    </w:p>
    <w:p w14:paraId="12DF8AC1" w14:textId="49C82AB6" w:rsidR="491C2B49" w:rsidRDefault="491C2B49" w:rsidP="008B0556">
      <w:pPr>
        <w:pStyle w:val="ListParagraph"/>
        <w:spacing w:line="240" w:lineRule="auto"/>
        <w:rPr>
          <w:rFonts w:eastAsia="Arial"/>
          <w:color w:val="333B3E"/>
          <w:sz w:val="22"/>
          <w:szCs w:val="22"/>
        </w:rPr>
      </w:pPr>
      <w:r w:rsidRPr="0491EC7B">
        <w:rPr>
          <w:rFonts w:eastAsia="Arial"/>
          <w:sz w:val="22"/>
          <w:szCs w:val="22"/>
        </w:rPr>
        <w:t>Telework: The performance of work-related responsibilities at a non-City location, including an employee’s home, mobile worksite, customer site, or other</w:t>
      </w:r>
      <w:r w:rsidR="000B4360">
        <w:rPr>
          <w:rFonts w:eastAsia="Arial"/>
          <w:sz w:val="22"/>
          <w:szCs w:val="22"/>
        </w:rPr>
        <w:t xml:space="preserve"> location</w:t>
      </w:r>
      <w:r w:rsidRPr="0491EC7B">
        <w:rPr>
          <w:rFonts w:eastAsia="Arial"/>
          <w:sz w:val="22"/>
          <w:szCs w:val="22"/>
        </w:rPr>
        <w:t xml:space="preserve">. </w:t>
      </w:r>
    </w:p>
    <w:p w14:paraId="75EE6F7F" w14:textId="40C9204B" w:rsidR="491C2B49" w:rsidRDefault="491C2B49" w:rsidP="008B0556">
      <w:pPr>
        <w:pStyle w:val="ListParagraph"/>
        <w:spacing w:line="240" w:lineRule="auto"/>
        <w:rPr>
          <w:rFonts w:eastAsia="Arial"/>
          <w:sz w:val="22"/>
          <w:szCs w:val="22"/>
        </w:rPr>
      </w:pPr>
      <w:r w:rsidRPr="0491EC7B">
        <w:rPr>
          <w:rFonts w:eastAsia="Arial"/>
          <w:sz w:val="22"/>
          <w:szCs w:val="22"/>
        </w:rPr>
        <w:t xml:space="preserve">Phased retirement: The City may choose to offer a Phased Retirement option to eligible members of the Public Employees Retirement Association (PERA) Coordinated plan. These employees may receive their pension without separating from employment providing they meet the Phased Retirement work program requirements established by PERA. For more information on this program, visit this website www.mnpera.org and see applicable </w:t>
      </w:r>
      <w:r w:rsidR="000B4360">
        <w:rPr>
          <w:rFonts w:eastAsia="Arial"/>
          <w:sz w:val="22"/>
          <w:szCs w:val="22"/>
        </w:rPr>
        <w:t>C</w:t>
      </w:r>
      <w:r w:rsidRPr="0491EC7B">
        <w:rPr>
          <w:rFonts w:eastAsia="Arial"/>
          <w:sz w:val="22"/>
          <w:szCs w:val="22"/>
        </w:rPr>
        <w:t>ity polic</w:t>
      </w:r>
      <w:r w:rsidR="000B4360">
        <w:rPr>
          <w:rFonts w:eastAsia="Arial"/>
          <w:sz w:val="22"/>
          <w:szCs w:val="22"/>
        </w:rPr>
        <w:t>ies</w:t>
      </w:r>
    </w:p>
    <w:p w14:paraId="45258A76" w14:textId="4DE324A9" w:rsidR="6D95B135" w:rsidRDefault="6D95B135" w:rsidP="0491EC7B">
      <w:pPr>
        <w:pStyle w:val="Heading1"/>
      </w:pPr>
      <w:r w:rsidRPr="0491EC7B">
        <w:rPr>
          <w:sz w:val="36"/>
          <w:szCs w:val="36"/>
        </w:rPr>
        <w:t>Employee Responsibilities</w:t>
      </w:r>
    </w:p>
    <w:p w14:paraId="55DAEB8A" w14:textId="755D1921" w:rsidR="6D95B135" w:rsidRDefault="6D95B135" w:rsidP="008B0556">
      <w:pPr>
        <w:spacing w:line="240" w:lineRule="auto"/>
        <w:rPr>
          <w:sz w:val="22"/>
          <w:szCs w:val="22"/>
        </w:rPr>
      </w:pPr>
      <w:r w:rsidRPr="0491EC7B">
        <w:rPr>
          <w:sz w:val="22"/>
          <w:szCs w:val="22"/>
        </w:rPr>
        <w:t xml:space="preserve">Approval of AWA does not change onsite work expectations for employees including, but not limited to, expectations regarding accessibility, performance of work, and absence reporting.  An alternative work arrangement form should be completed by the employee and signed by the manager. Once an agreement has been signed, it should be sent to Human Resources; this form will then be stored in the employee's personnel file. </w:t>
      </w:r>
    </w:p>
    <w:p w14:paraId="70CAC2A9" w14:textId="7D50F43A" w:rsidR="6D95B135" w:rsidRPr="008B0556" w:rsidRDefault="6D95B135" w:rsidP="008B0556">
      <w:pPr>
        <w:pStyle w:val="Heading2"/>
        <w:rPr>
          <w:rStyle w:val="Heading3Char"/>
          <w:sz w:val="24"/>
          <w:szCs w:val="24"/>
        </w:rPr>
      </w:pPr>
      <w:r w:rsidRPr="008B0556">
        <w:rPr>
          <w:rStyle w:val="Heading3Char"/>
          <w:sz w:val="28"/>
        </w:rPr>
        <w:t>Accessibility</w:t>
      </w:r>
    </w:p>
    <w:p w14:paraId="69984550" w14:textId="797D704E" w:rsidR="6D95B135" w:rsidRDefault="6D95B135" w:rsidP="008B0556">
      <w:pPr>
        <w:spacing w:line="240" w:lineRule="auto"/>
        <w:rPr>
          <w:sz w:val="22"/>
          <w:szCs w:val="22"/>
        </w:rPr>
      </w:pPr>
      <w:r w:rsidRPr="0491EC7B">
        <w:rPr>
          <w:sz w:val="22"/>
          <w:szCs w:val="22"/>
        </w:rPr>
        <w:t xml:space="preserve">Employees are expected to communicate and adhere to their scheduled work hours as defined by their AWA, to ensure awareness </w:t>
      </w:r>
      <w:proofErr w:type="gramStart"/>
      <w:r w:rsidRPr="0491EC7B">
        <w:rPr>
          <w:sz w:val="22"/>
          <w:szCs w:val="22"/>
        </w:rPr>
        <w:t>by</w:t>
      </w:r>
      <w:proofErr w:type="gramEnd"/>
      <w:r w:rsidRPr="0491EC7B">
        <w:rPr>
          <w:sz w:val="22"/>
          <w:szCs w:val="22"/>
        </w:rPr>
        <w:t xml:space="preserve"> other teammates and/or customers.  Employees are expected to attend scheduled on-site meetings unless supervisory approval has been granted.  In person City meetings should not be conducted at </w:t>
      </w:r>
      <w:r w:rsidR="000B4360" w:rsidRPr="0491EC7B">
        <w:rPr>
          <w:sz w:val="22"/>
          <w:szCs w:val="22"/>
        </w:rPr>
        <w:t>employees’</w:t>
      </w:r>
      <w:r w:rsidRPr="0491EC7B">
        <w:rPr>
          <w:sz w:val="22"/>
          <w:szCs w:val="22"/>
        </w:rPr>
        <w:t xml:space="preserve"> </w:t>
      </w:r>
      <w:r w:rsidR="000B4360" w:rsidRPr="0491EC7B">
        <w:rPr>
          <w:sz w:val="22"/>
          <w:szCs w:val="22"/>
        </w:rPr>
        <w:t>residences</w:t>
      </w:r>
      <w:r w:rsidRPr="0491EC7B">
        <w:rPr>
          <w:sz w:val="22"/>
          <w:szCs w:val="22"/>
        </w:rPr>
        <w:t xml:space="preserve">. </w:t>
      </w:r>
    </w:p>
    <w:p w14:paraId="1979859F" w14:textId="5EF23BB3" w:rsidR="6D95B135" w:rsidRPr="008B0556" w:rsidRDefault="6D95B135" w:rsidP="008B0556">
      <w:pPr>
        <w:pStyle w:val="Heading2"/>
        <w:rPr>
          <w:sz w:val="40"/>
          <w:szCs w:val="36"/>
        </w:rPr>
      </w:pPr>
      <w:r w:rsidRPr="008B0556">
        <w:rPr>
          <w:rStyle w:val="Heading3Char"/>
          <w:sz w:val="28"/>
        </w:rPr>
        <w:t>Work Absences or Downtime</w:t>
      </w:r>
    </w:p>
    <w:p w14:paraId="296036E5" w14:textId="16E2FC2C" w:rsidR="6D95B135" w:rsidRDefault="6D95B135" w:rsidP="008B0556">
      <w:pPr>
        <w:spacing w:line="240" w:lineRule="auto"/>
      </w:pPr>
      <w:r w:rsidRPr="0491EC7B">
        <w:rPr>
          <w:sz w:val="22"/>
          <w:szCs w:val="22"/>
        </w:rPr>
        <w:t xml:space="preserve">Employees must obtain advance approval to use accrued time off in accordance with applicable City policies.  If an employee becomes ill during the work shift, they must report hours </w:t>
      </w:r>
      <w:proofErr w:type="gramStart"/>
      <w:r w:rsidRPr="0491EC7B">
        <w:rPr>
          <w:sz w:val="22"/>
          <w:szCs w:val="22"/>
        </w:rPr>
        <w:t>actually worked</w:t>
      </w:r>
      <w:proofErr w:type="gramEnd"/>
      <w:r w:rsidRPr="0491EC7B">
        <w:rPr>
          <w:sz w:val="22"/>
          <w:szCs w:val="22"/>
        </w:rPr>
        <w:t xml:space="preserve"> and use accrued leave to cover the remainder of the work hours.</w:t>
      </w:r>
    </w:p>
    <w:p w14:paraId="427374F2" w14:textId="1DFBE403" w:rsidR="6D95B135" w:rsidRPr="008B0556" w:rsidRDefault="6D95B135" w:rsidP="008B0556">
      <w:pPr>
        <w:pStyle w:val="Heading2"/>
        <w:rPr>
          <w:rStyle w:val="Heading3Char"/>
          <w:sz w:val="20"/>
          <w:szCs w:val="20"/>
        </w:rPr>
      </w:pPr>
      <w:r w:rsidRPr="008B0556">
        <w:rPr>
          <w:sz w:val="28"/>
          <w:szCs w:val="24"/>
        </w:rPr>
        <w:lastRenderedPageBreak/>
        <w:t>Scheduling</w:t>
      </w:r>
    </w:p>
    <w:p w14:paraId="737462BC" w14:textId="10F1C3D2" w:rsidR="6D95B135" w:rsidRDefault="6D95B135" w:rsidP="008B0556">
      <w:pPr>
        <w:spacing w:line="240" w:lineRule="auto"/>
        <w:rPr>
          <w:sz w:val="22"/>
          <w:szCs w:val="22"/>
        </w:rPr>
      </w:pPr>
      <w:r w:rsidRPr="0491EC7B">
        <w:rPr>
          <w:sz w:val="22"/>
          <w:szCs w:val="22"/>
        </w:rPr>
        <w:t>The proposed schedule will not create the need for additional overtime, increase operating expenses, the need for additional staffing resources, or any other operational challenges. Further, it will not require other employees to fill in or do tasks that are the responsibility of the employee requesting an alternative work arrangement.</w:t>
      </w:r>
    </w:p>
    <w:p w14:paraId="148CDE49" w14:textId="60B5B835" w:rsidR="6D95B135" w:rsidRPr="008B0556" w:rsidRDefault="6D95B135" w:rsidP="008B0556">
      <w:pPr>
        <w:pStyle w:val="Heading2"/>
        <w:rPr>
          <w:sz w:val="28"/>
          <w:szCs w:val="24"/>
        </w:rPr>
      </w:pPr>
      <w:r w:rsidRPr="008B0556">
        <w:rPr>
          <w:sz w:val="28"/>
          <w:szCs w:val="24"/>
        </w:rPr>
        <w:t>Holidays</w:t>
      </w:r>
    </w:p>
    <w:p w14:paraId="3EFA4197" w14:textId="6B257DAA" w:rsidR="6D95B135" w:rsidRDefault="6D95B135" w:rsidP="008B0556">
      <w:pPr>
        <w:spacing w:line="240" w:lineRule="auto"/>
        <w:rPr>
          <w:rFonts w:eastAsia="Arial"/>
          <w:sz w:val="22"/>
          <w:szCs w:val="22"/>
        </w:rPr>
      </w:pPr>
      <w:r w:rsidRPr="0491EC7B">
        <w:rPr>
          <w:rFonts w:eastAsia="Arial"/>
          <w:sz w:val="22"/>
          <w:szCs w:val="22"/>
        </w:rPr>
        <w:t xml:space="preserve">Employees working an approved alternative work arrangement shall receive no more than the amount of holiday pay that they would have received under the normal work schedule: </w:t>
      </w:r>
    </w:p>
    <w:p w14:paraId="77AB76E7" w14:textId="0A0C3B34" w:rsidR="6D95B135" w:rsidRDefault="6D95B135" w:rsidP="008B0556">
      <w:pPr>
        <w:pStyle w:val="ListParagraph"/>
        <w:spacing w:line="240" w:lineRule="auto"/>
        <w:rPr>
          <w:rFonts w:eastAsia="Arial"/>
          <w:sz w:val="22"/>
          <w:szCs w:val="22"/>
        </w:rPr>
      </w:pPr>
      <w:r w:rsidRPr="0491EC7B">
        <w:rPr>
          <w:rFonts w:eastAsia="Arial"/>
          <w:sz w:val="22"/>
          <w:szCs w:val="22"/>
        </w:rPr>
        <w:t xml:space="preserve">If a holiday falls on an employee’s scheduled workday, the employee will take the day off and record the scheduled hours as holiday leave. </w:t>
      </w:r>
    </w:p>
    <w:p w14:paraId="12B52C9D" w14:textId="08019AEA" w:rsidR="6D95B135" w:rsidRDefault="6D95B135" w:rsidP="008B0556">
      <w:pPr>
        <w:pStyle w:val="ListParagraph"/>
        <w:spacing w:line="240" w:lineRule="auto"/>
        <w:rPr>
          <w:rFonts w:eastAsia="Arial"/>
          <w:sz w:val="22"/>
          <w:szCs w:val="22"/>
        </w:rPr>
      </w:pPr>
      <w:r w:rsidRPr="0491EC7B">
        <w:rPr>
          <w:rFonts w:eastAsia="Arial"/>
          <w:sz w:val="22"/>
          <w:szCs w:val="22"/>
        </w:rPr>
        <w:t xml:space="preserve">If the scheduled workday exceeds 8 hours, the employee will record 8 hours as holiday leave and either: </w:t>
      </w:r>
    </w:p>
    <w:p w14:paraId="1239D0DB" w14:textId="5BB30EF8" w:rsidR="6D95B135" w:rsidRDefault="6D95B135" w:rsidP="000B4360">
      <w:pPr>
        <w:pStyle w:val="ListParagraph"/>
        <w:numPr>
          <w:ilvl w:val="1"/>
          <w:numId w:val="18"/>
        </w:numPr>
        <w:spacing w:line="240" w:lineRule="auto"/>
        <w:rPr>
          <w:rFonts w:eastAsia="Arial"/>
          <w:sz w:val="22"/>
          <w:szCs w:val="22"/>
        </w:rPr>
      </w:pPr>
      <w:r w:rsidRPr="0491EC7B">
        <w:rPr>
          <w:rFonts w:eastAsia="Arial"/>
          <w:sz w:val="22"/>
          <w:szCs w:val="22"/>
        </w:rPr>
        <w:t xml:space="preserve">Use accrued leave for the remaining hours, or </w:t>
      </w:r>
    </w:p>
    <w:p w14:paraId="0F4DECAD" w14:textId="638C7354" w:rsidR="6D95B135" w:rsidRDefault="6D95B135" w:rsidP="003A15A2">
      <w:pPr>
        <w:pStyle w:val="ListParagraph"/>
        <w:numPr>
          <w:ilvl w:val="1"/>
          <w:numId w:val="18"/>
        </w:numPr>
        <w:spacing w:line="240" w:lineRule="auto"/>
        <w:rPr>
          <w:rFonts w:eastAsia="Arial"/>
          <w:sz w:val="22"/>
          <w:szCs w:val="22"/>
        </w:rPr>
      </w:pPr>
      <w:r w:rsidRPr="0491EC7B">
        <w:rPr>
          <w:rFonts w:eastAsia="Arial"/>
          <w:sz w:val="22"/>
          <w:szCs w:val="22"/>
        </w:rPr>
        <w:t xml:space="preserve">Adjust their schedule within the same pay period to make up the difference. </w:t>
      </w:r>
    </w:p>
    <w:p w14:paraId="6A20D734" w14:textId="5FD49417" w:rsidR="6D95B135" w:rsidRPr="003A15A2" w:rsidRDefault="6D95B135" w:rsidP="003A15A2">
      <w:pPr>
        <w:pStyle w:val="ListParagraph"/>
        <w:spacing w:line="240" w:lineRule="auto"/>
        <w:rPr>
          <w:sz w:val="22"/>
          <w:szCs w:val="22"/>
        </w:rPr>
      </w:pPr>
      <w:r w:rsidRPr="003A15A2">
        <w:rPr>
          <w:sz w:val="22"/>
          <w:szCs w:val="22"/>
        </w:rPr>
        <w:t>For non-exempt employees, schedule adjustments must be made within the same work week.</w:t>
      </w:r>
    </w:p>
    <w:p w14:paraId="03936F7B" w14:textId="65B81C96" w:rsidR="6D95B135" w:rsidRPr="003A15A2" w:rsidRDefault="6D95B135" w:rsidP="003A15A2">
      <w:pPr>
        <w:pStyle w:val="ListParagraph"/>
        <w:spacing w:line="240" w:lineRule="auto"/>
        <w:rPr>
          <w:sz w:val="22"/>
          <w:szCs w:val="22"/>
        </w:rPr>
      </w:pPr>
      <w:r w:rsidRPr="003A15A2">
        <w:rPr>
          <w:sz w:val="22"/>
          <w:szCs w:val="22"/>
        </w:rPr>
        <w:t xml:space="preserve">If the scheduled workday is fewer than 8 hours, the employee will record 8 hours of holiday leave. The workweek must be adjusted so total hours (worked, holiday, and leave) do not exceed 40 hours or the employee’s normal schedule. </w:t>
      </w:r>
    </w:p>
    <w:p w14:paraId="5EDE6621" w14:textId="3417BF9E" w:rsidR="6D95B135" w:rsidRDefault="6D95B135" w:rsidP="008B0556">
      <w:pPr>
        <w:pStyle w:val="ListParagraph"/>
        <w:spacing w:line="240" w:lineRule="auto"/>
        <w:rPr>
          <w:rFonts w:eastAsia="Arial"/>
          <w:sz w:val="22"/>
          <w:szCs w:val="22"/>
        </w:rPr>
      </w:pPr>
      <w:r w:rsidRPr="0491EC7B">
        <w:rPr>
          <w:rFonts w:eastAsia="Arial"/>
          <w:sz w:val="22"/>
          <w:szCs w:val="22"/>
        </w:rPr>
        <w:t xml:space="preserve">If a holiday falls on a scheduled day off, the employee will receive 8 hours of holiday leave to be used within the same pay period. </w:t>
      </w:r>
    </w:p>
    <w:p w14:paraId="5DBBFF04" w14:textId="37BBE4B3" w:rsidR="6D95B135" w:rsidRDefault="6D95B135" w:rsidP="008B0556">
      <w:pPr>
        <w:pStyle w:val="ListParagraph"/>
        <w:spacing w:line="240" w:lineRule="auto"/>
        <w:rPr>
          <w:rFonts w:eastAsia="Arial"/>
          <w:sz w:val="22"/>
          <w:szCs w:val="22"/>
        </w:rPr>
      </w:pPr>
      <w:r w:rsidRPr="0491EC7B">
        <w:rPr>
          <w:rFonts w:eastAsia="Arial"/>
          <w:sz w:val="22"/>
          <w:szCs w:val="22"/>
        </w:rPr>
        <w:t>Non-exempt employees must receive supervisor approval before working any overtime.</w:t>
      </w:r>
    </w:p>
    <w:p w14:paraId="52927AD1" w14:textId="425773A6" w:rsidR="6D95B135" w:rsidRDefault="6D95B135" w:rsidP="008B0556">
      <w:pPr>
        <w:pStyle w:val="ListParagraph"/>
        <w:spacing w:line="240" w:lineRule="auto"/>
        <w:rPr>
          <w:rFonts w:eastAsia="Arial"/>
          <w:sz w:val="22"/>
          <w:szCs w:val="22"/>
        </w:rPr>
      </w:pPr>
      <w:r w:rsidRPr="0491EC7B">
        <w:rPr>
          <w:rFonts w:eastAsia="Arial"/>
          <w:sz w:val="22"/>
          <w:szCs w:val="22"/>
        </w:rPr>
        <w:t>Any employees schedule to work less than 40 hours/week will continue to receive prorated holiday time based on our holiday policy.</w:t>
      </w:r>
    </w:p>
    <w:p w14:paraId="2EC75FB1" w14:textId="2F9874D8" w:rsidR="6D95B135" w:rsidRDefault="6D95B135" w:rsidP="0491EC7B">
      <w:pPr>
        <w:pStyle w:val="Heading2"/>
      </w:pPr>
      <w:r w:rsidRPr="0491EC7B">
        <w:t>Considerations for Telework</w:t>
      </w:r>
    </w:p>
    <w:p w14:paraId="3CFAC5E8" w14:textId="181BA99B" w:rsidR="6D95B135" w:rsidRDefault="6D95B135" w:rsidP="008B0556">
      <w:pPr>
        <w:spacing w:line="240" w:lineRule="auto"/>
        <w:rPr>
          <w:rFonts w:eastAsia="Arial"/>
          <w:sz w:val="22"/>
          <w:szCs w:val="22"/>
        </w:rPr>
      </w:pPr>
      <w:r w:rsidRPr="0491EC7B">
        <w:rPr>
          <w:rFonts w:eastAsia="Arial"/>
          <w:sz w:val="22"/>
          <w:szCs w:val="22"/>
        </w:rPr>
        <w:t>Employees may not engage in activities during paid time telework that would not be permitted at the regular worksite.  It is not acceptable for employees to have caretaking responsibilities (such as for dependent children or elders) during the time designated for telework.</w:t>
      </w:r>
    </w:p>
    <w:p w14:paraId="2B20B03A" w14:textId="33D28EE1" w:rsidR="6D95B135" w:rsidRDefault="6D95B135" w:rsidP="008B0556">
      <w:pPr>
        <w:spacing w:line="240" w:lineRule="auto"/>
        <w:rPr>
          <w:rFonts w:eastAsia="Arial"/>
          <w:sz w:val="22"/>
          <w:szCs w:val="22"/>
        </w:rPr>
      </w:pPr>
      <w:r w:rsidRPr="0491EC7B">
        <w:rPr>
          <w:rFonts w:eastAsia="Arial"/>
          <w:sz w:val="22"/>
          <w:szCs w:val="22"/>
        </w:rPr>
        <w:t>Employees must inform appropriate City staff and their supervisor if connectivity, equipment failure, or other factors result in downtime.  In these cases, a supervisor may require to employee to work onsite, reassign the employee to other work, or utilize accrued time off to cover the time that the employee was unable to work.</w:t>
      </w:r>
    </w:p>
    <w:p w14:paraId="248085B8" w14:textId="45AC6353" w:rsidR="6D95B135" w:rsidRDefault="6D95B135" w:rsidP="008B0556">
      <w:pPr>
        <w:spacing w:line="240" w:lineRule="auto"/>
        <w:rPr>
          <w:rFonts w:eastAsia="Arial"/>
          <w:sz w:val="22"/>
          <w:szCs w:val="22"/>
        </w:rPr>
      </w:pPr>
      <w:r w:rsidRPr="0491EC7B">
        <w:rPr>
          <w:rFonts w:eastAsia="Arial"/>
          <w:sz w:val="22"/>
          <w:szCs w:val="22"/>
        </w:rPr>
        <w:t>Employees must work in an area that allows them to perform work safely and efficiently.</w:t>
      </w:r>
    </w:p>
    <w:p w14:paraId="0EA8EA98" w14:textId="0D49B9C1" w:rsidR="6D95B135" w:rsidRDefault="6D95B135" w:rsidP="008B0556">
      <w:pPr>
        <w:spacing w:line="240" w:lineRule="auto"/>
        <w:rPr>
          <w:rFonts w:eastAsia="Arial"/>
          <w:sz w:val="22"/>
          <w:szCs w:val="22"/>
        </w:rPr>
      </w:pPr>
      <w:r w:rsidRPr="0491EC7B">
        <w:rPr>
          <w:rFonts w:eastAsia="Arial"/>
          <w:sz w:val="22"/>
          <w:szCs w:val="22"/>
        </w:rPr>
        <w:t>Costs related to setting up, furnishing, remodeling, operating, and maintaining an alternative work</w:t>
      </w:r>
      <w:r w:rsidR="29427781" w:rsidRPr="0491EC7B">
        <w:rPr>
          <w:rFonts w:eastAsia="Arial"/>
          <w:sz w:val="22"/>
          <w:szCs w:val="22"/>
        </w:rPr>
        <w:t xml:space="preserve"> </w:t>
      </w:r>
      <w:r w:rsidRPr="0491EC7B">
        <w:rPr>
          <w:rFonts w:eastAsia="Arial"/>
          <w:sz w:val="22"/>
          <w:szCs w:val="22"/>
        </w:rPr>
        <w:t xml:space="preserve">space are the responsibility of the employee.  The City reserves the right to visit and inspect the designated workspace to ensure safe and ergonomically sound working conditions exist. </w:t>
      </w:r>
    </w:p>
    <w:p w14:paraId="1A909D43" w14:textId="23CA4F44" w:rsidR="6D95B135" w:rsidRDefault="6D95B135" w:rsidP="008B0556">
      <w:pPr>
        <w:spacing w:line="240" w:lineRule="auto"/>
        <w:rPr>
          <w:rFonts w:eastAsia="Arial"/>
          <w:sz w:val="22"/>
          <w:szCs w:val="22"/>
        </w:rPr>
      </w:pPr>
      <w:r w:rsidRPr="0491EC7B">
        <w:rPr>
          <w:rFonts w:eastAsia="Arial"/>
          <w:sz w:val="22"/>
          <w:szCs w:val="22"/>
        </w:rPr>
        <w:t xml:space="preserve">Employee must also carry personal liability and/or </w:t>
      </w:r>
      <w:r w:rsidR="002544F6" w:rsidRPr="0491EC7B">
        <w:rPr>
          <w:rFonts w:eastAsia="Arial"/>
          <w:sz w:val="22"/>
          <w:szCs w:val="22"/>
        </w:rPr>
        <w:t>homeowners’</w:t>
      </w:r>
      <w:r w:rsidRPr="0491EC7B">
        <w:rPr>
          <w:rFonts w:eastAsia="Arial"/>
          <w:sz w:val="22"/>
          <w:szCs w:val="22"/>
        </w:rPr>
        <w:t xml:space="preserve"> insurance for the duration of their telework.  </w:t>
      </w:r>
    </w:p>
    <w:p w14:paraId="3396FD09" w14:textId="4C7B3E2A" w:rsidR="6D95B135" w:rsidRDefault="6D95B135" w:rsidP="008B0556">
      <w:pPr>
        <w:spacing w:line="240" w:lineRule="auto"/>
        <w:rPr>
          <w:rFonts w:eastAsia="Arial"/>
          <w:sz w:val="22"/>
          <w:szCs w:val="22"/>
        </w:rPr>
      </w:pPr>
      <w:r w:rsidRPr="0491EC7B">
        <w:rPr>
          <w:rFonts w:eastAsia="Arial"/>
          <w:sz w:val="22"/>
          <w:szCs w:val="22"/>
        </w:rPr>
        <w:t>Any tax implications of the alternate worksite are the sole responsibility of the employee.</w:t>
      </w:r>
    </w:p>
    <w:p w14:paraId="04C85E48" w14:textId="12333AE6" w:rsidR="6D95B135" w:rsidRDefault="6D95B135" w:rsidP="008B0556">
      <w:pPr>
        <w:spacing w:line="240" w:lineRule="auto"/>
        <w:rPr>
          <w:rFonts w:eastAsia="Arial"/>
          <w:sz w:val="22"/>
          <w:szCs w:val="22"/>
        </w:rPr>
      </w:pPr>
      <w:r w:rsidRPr="0491EC7B">
        <w:rPr>
          <w:rFonts w:eastAsia="Arial"/>
          <w:sz w:val="22"/>
          <w:szCs w:val="22"/>
        </w:rPr>
        <w:t>Employees are covered under Workers’ Compensation laws when performing work duties at their designated work location during their scheduled working hours.  If a telework employee suffers a work-related injury, they must notify their supervisor and complete required forms immediately.</w:t>
      </w:r>
    </w:p>
    <w:p w14:paraId="5A62A8AD" w14:textId="733049BB" w:rsidR="6D95B135" w:rsidRDefault="6D95B135" w:rsidP="008B0556">
      <w:pPr>
        <w:spacing w:line="240" w:lineRule="auto"/>
        <w:rPr>
          <w:rFonts w:eastAsia="Arial"/>
          <w:sz w:val="22"/>
          <w:szCs w:val="22"/>
        </w:rPr>
      </w:pPr>
      <w:r w:rsidRPr="0491EC7B">
        <w:rPr>
          <w:rFonts w:eastAsia="Arial"/>
          <w:sz w:val="22"/>
          <w:szCs w:val="22"/>
        </w:rPr>
        <w:lastRenderedPageBreak/>
        <w:t xml:space="preserve">Data Security: In accordance with the Minnesota Government Data Practices Act (MGDPA), all files, records, documents, or other materials created while working </w:t>
      </w:r>
      <w:r w:rsidR="002544F6" w:rsidRPr="0491EC7B">
        <w:rPr>
          <w:rFonts w:eastAsia="Arial"/>
          <w:sz w:val="22"/>
          <w:szCs w:val="22"/>
        </w:rPr>
        <w:t>are</w:t>
      </w:r>
      <w:r w:rsidRPr="0491EC7B">
        <w:rPr>
          <w:rFonts w:eastAsia="Arial"/>
          <w:sz w:val="22"/>
          <w:szCs w:val="22"/>
        </w:rPr>
        <w:t xml:space="preserve"> considered government data and property of the City.  It is the employee’s responsibility to ensure that any data under MGDPA considered private, non-public, or confidential is stored in secure files or databases, which are not accessible to individuals unauthorized to access this data.  Employees are responsible for identifying and safeguarding all private, non-public, or confidential data in their possession.</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Rochester@Work. </w:t>
      </w:r>
    </w:p>
    <w:p w14:paraId="1D3E3842" w14:textId="779AD0DC" w:rsidR="008F6B7C" w:rsidRPr="00395D1A" w:rsidRDefault="179B39CC" w:rsidP="0491EC7B">
      <w:pPr>
        <w:pStyle w:val="ListParagraph"/>
        <w:spacing w:line="240" w:lineRule="auto"/>
        <w:rPr>
          <w:sz w:val="22"/>
          <w:szCs w:val="22"/>
        </w:rPr>
      </w:pPr>
      <w:r w:rsidRPr="0491EC7B">
        <w:rPr>
          <w:sz w:val="22"/>
          <w:szCs w:val="22"/>
        </w:rPr>
        <w:t>Alternative Work Arrangement Request Form</w:t>
      </w:r>
    </w:p>
    <w:p w14:paraId="7700F358" w14:textId="77777777" w:rsidR="008F6B7C" w:rsidRPr="007A0EA6" w:rsidRDefault="008F6B7C" w:rsidP="008F6B7C">
      <w:pPr>
        <w:pStyle w:val="Heading1"/>
        <w:spacing w:line="240" w:lineRule="auto"/>
        <w:rPr>
          <w:sz w:val="36"/>
          <w:szCs w:val="36"/>
        </w:rPr>
      </w:pPr>
      <w:r w:rsidRPr="007A0EA6">
        <w:rPr>
          <w:sz w:val="36"/>
          <w:szCs w:val="36"/>
        </w:rPr>
        <w:t xml:space="preserve">Legal &amp; Statutory Authority </w:t>
      </w:r>
    </w:p>
    <w:p w14:paraId="7A848016" w14:textId="77777777" w:rsidR="008F6B7C" w:rsidRPr="00395D1A" w:rsidRDefault="008F6B7C" w:rsidP="008F6B7C">
      <w:pPr>
        <w:pStyle w:val="ListParagraph"/>
        <w:numPr>
          <w:ilvl w:val="0"/>
          <w:numId w:val="19"/>
        </w:numPr>
        <w:spacing w:line="240" w:lineRule="auto"/>
        <w:rPr>
          <w:sz w:val="22"/>
          <w:szCs w:val="22"/>
        </w:rPr>
      </w:pPr>
      <w:r w:rsidRPr="00395D1A">
        <w:rPr>
          <w:sz w:val="22"/>
          <w:szCs w:val="22"/>
        </w:rPr>
        <w:t>MN Statute 268B</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5CAE846E"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3A15A2">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78F74D4" w14:textId="77777777" w:rsidR="008F6B7C" w:rsidRPr="00395D1A" w:rsidRDefault="008F6B7C" w:rsidP="008F6B7C">
      <w:pPr>
        <w:tabs>
          <w:tab w:val="left" w:pos="6030"/>
        </w:tabs>
        <w:spacing w:line="240" w:lineRule="auto"/>
        <w:rPr>
          <w:sz w:val="22"/>
          <w:szCs w:val="22"/>
        </w:rPr>
      </w:pPr>
      <w:r w:rsidRPr="00395D1A">
        <w:rPr>
          <w:sz w:val="22"/>
          <w:szCs w:val="22"/>
        </w:rPr>
        <w:t>Alison Zelms, City Administrator</w:t>
      </w:r>
    </w:p>
    <w:p w14:paraId="7581B18B" w14:textId="77777777" w:rsidR="008F6B7C" w:rsidRDefault="008F6B7C" w:rsidP="008F6B7C">
      <w:pPr>
        <w:tabs>
          <w:tab w:val="left" w:pos="6030"/>
        </w:tabs>
        <w:spacing w:line="240" w:lineRule="auto"/>
      </w:pP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427AD69A" w:rsidR="008F6B7C" w:rsidRPr="00395D1A" w:rsidRDefault="24CE50E7" w:rsidP="008F6B7C">
      <w:pPr>
        <w:spacing w:line="240" w:lineRule="auto"/>
        <w:rPr>
          <w:sz w:val="22"/>
          <w:szCs w:val="22"/>
        </w:rPr>
      </w:pPr>
      <w:r w:rsidRPr="0491EC7B">
        <w:rPr>
          <w:sz w:val="22"/>
          <w:szCs w:val="22"/>
        </w:rPr>
        <w:t>Adopted</w:t>
      </w:r>
      <w:r w:rsidR="008F6B7C" w:rsidRPr="0491EC7B">
        <w:rPr>
          <w:sz w:val="22"/>
          <w:szCs w:val="22"/>
        </w:rPr>
        <w:t xml:space="preserve">: </w:t>
      </w:r>
      <w:r w:rsidR="4A091CFC" w:rsidRPr="0491EC7B">
        <w:rPr>
          <w:sz w:val="22"/>
          <w:szCs w:val="22"/>
        </w:rPr>
        <w:t>0</w:t>
      </w:r>
      <w:r w:rsidR="20A14C06" w:rsidRPr="0491EC7B">
        <w:rPr>
          <w:sz w:val="22"/>
          <w:szCs w:val="22"/>
        </w:rPr>
        <w:t>7</w:t>
      </w:r>
      <w:r w:rsidR="4A091CFC" w:rsidRPr="0491EC7B">
        <w:rPr>
          <w:sz w:val="22"/>
          <w:szCs w:val="22"/>
        </w:rPr>
        <w:t>/</w:t>
      </w:r>
      <w:r w:rsidR="20A14C06" w:rsidRPr="0491EC7B">
        <w:rPr>
          <w:sz w:val="22"/>
          <w:szCs w:val="22"/>
        </w:rPr>
        <w:t>1/</w:t>
      </w:r>
      <w:r w:rsidR="4A091CFC" w:rsidRPr="0491EC7B">
        <w:rPr>
          <w:sz w:val="22"/>
          <w:szCs w:val="22"/>
        </w:rPr>
        <w:t>2026</w:t>
      </w:r>
    </w:p>
    <w:p w14:paraId="7DF3A8C2" w14:textId="37653F4E" w:rsidR="00706417" w:rsidRPr="002F2024" w:rsidRDefault="008F6B7C" w:rsidP="002F2024">
      <w:pPr>
        <w:spacing w:line="240" w:lineRule="auto"/>
        <w:rPr>
          <w:rStyle w:val="SubtleEmphasis"/>
          <w:i w:val="0"/>
          <w:iCs w:val="0"/>
          <w:color w:val="auto"/>
          <w:sz w:val="22"/>
          <w:szCs w:val="22"/>
        </w:rPr>
      </w:pPr>
      <w:r w:rsidRPr="0491EC7B">
        <w:rPr>
          <w:sz w:val="22"/>
          <w:szCs w:val="22"/>
        </w:rPr>
        <w:t>Previous Revision(s):</w:t>
      </w:r>
      <w:r w:rsidR="39FA2D5C" w:rsidRPr="0491EC7B">
        <w:rPr>
          <w:sz w:val="22"/>
          <w:szCs w:val="22"/>
        </w:rPr>
        <w:t xml:space="preserve"> Flexible Work Arrangements Policy 10/17/</w:t>
      </w:r>
      <w:r w:rsidR="002F2024">
        <w:rPr>
          <w:sz w:val="22"/>
          <w:szCs w:val="22"/>
        </w:rPr>
        <w:t>20</w:t>
      </w:r>
      <w:r w:rsidR="39FA2D5C" w:rsidRPr="0491EC7B">
        <w:rPr>
          <w:sz w:val="22"/>
          <w:szCs w:val="22"/>
        </w:rPr>
        <w:t>11; Telecommuting 7/1999, 6/2020</w:t>
      </w:r>
    </w:p>
    <w:sectPr w:rsidR="00706417" w:rsidRPr="002F2024"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F4D9A" w14:textId="77777777" w:rsidR="000701CF" w:rsidRDefault="000701CF" w:rsidP="00304D1F">
      <w:r>
        <w:separator/>
      </w:r>
    </w:p>
  </w:endnote>
  <w:endnote w:type="continuationSeparator" w:id="0">
    <w:p w14:paraId="705AF2CA" w14:textId="77777777" w:rsidR="000701CF" w:rsidRDefault="000701CF"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32EAE" w14:textId="77777777" w:rsidR="000701CF" w:rsidRDefault="000701CF" w:rsidP="00304D1F">
      <w:r>
        <w:separator/>
      </w:r>
    </w:p>
  </w:footnote>
  <w:footnote w:type="continuationSeparator" w:id="0">
    <w:p w14:paraId="7FE48E98" w14:textId="77777777" w:rsidR="000701CF" w:rsidRDefault="000701CF"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3D0"/>
    <w:multiLevelType w:val="hybridMultilevel"/>
    <w:tmpl w:val="99FCF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D3A93"/>
    <w:multiLevelType w:val="hybridMultilevel"/>
    <w:tmpl w:val="5DD8B500"/>
    <w:lvl w:ilvl="0" w:tplc="62106D00">
      <w:start w:val="1"/>
      <w:numFmt w:val="decimal"/>
      <w:lvlText w:val="%1."/>
      <w:lvlJc w:val="left"/>
      <w:pPr>
        <w:ind w:left="720" w:hanging="360"/>
      </w:pPr>
    </w:lvl>
    <w:lvl w:ilvl="1" w:tplc="1D7C8C44">
      <w:start w:val="1"/>
      <w:numFmt w:val="lowerLetter"/>
      <w:lvlText w:val="%2."/>
      <w:lvlJc w:val="left"/>
      <w:pPr>
        <w:ind w:left="1440" w:hanging="360"/>
      </w:pPr>
    </w:lvl>
    <w:lvl w:ilvl="2" w:tplc="B13A7B7A">
      <w:start w:val="1"/>
      <w:numFmt w:val="lowerRoman"/>
      <w:lvlText w:val="%3."/>
      <w:lvlJc w:val="right"/>
      <w:pPr>
        <w:ind w:left="2160" w:hanging="180"/>
      </w:pPr>
    </w:lvl>
    <w:lvl w:ilvl="3" w:tplc="56EC167E">
      <w:start w:val="1"/>
      <w:numFmt w:val="decimal"/>
      <w:lvlText w:val="%4."/>
      <w:lvlJc w:val="left"/>
      <w:pPr>
        <w:ind w:left="2880" w:hanging="360"/>
      </w:pPr>
    </w:lvl>
    <w:lvl w:ilvl="4" w:tplc="68D2B5AE">
      <w:start w:val="1"/>
      <w:numFmt w:val="lowerLetter"/>
      <w:lvlText w:val="%5."/>
      <w:lvlJc w:val="left"/>
      <w:pPr>
        <w:ind w:left="3600" w:hanging="360"/>
      </w:pPr>
    </w:lvl>
    <w:lvl w:ilvl="5" w:tplc="80FA559C">
      <w:start w:val="1"/>
      <w:numFmt w:val="lowerRoman"/>
      <w:lvlText w:val="%6."/>
      <w:lvlJc w:val="right"/>
      <w:pPr>
        <w:ind w:left="4320" w:hanging="180"/>
      </w:pPr>
    </w:lvl>
    <w:lvl w:ilvl="6" w:tplc="A252BD64">
      <w:start w:val="1"/>
      <w:numFmt w:val="decimal"/>
      <w:lvlText w:val="%7."/>
      <w:lvlJc w:val="left"/>
      <w:pPr>
        <w:ind w:left="5040" w:hanging="360"/>
      </w:pPr>
    </w:lvl>
    <w:lvl w:ilvl="7" w:tplc="434E5A30">
      <w:start w:val="1"/>
      <w:numFmt w:val="lowerLetter"/>
      <w:lvlText w:val="%8."/>
      <w:lvlJc w:val="left"/>
      <w:pPr>
        <w:ind w:left="5760" w:hanging="360"/>
      </w:pPr>
    </w:lvl>
    <w:lvl w:ilvl="8" w:tplc="4A0C2FF0">
      <w:start w:val="1"/>
      <w:numFmt w:val="lowerRoman"/>
      <w:lvlText w:val="%9."/>
      <w:lvlJc w:val="right"/>
      <w:pPr>
        <w:ind w:left="6480" w:hanging="180"/>
      </w:pPr>
    </w:lvl>
  </w:abstractNum>
  <w:abstractNum w:abstractNumId="4" w15:restartNumberingAfterBreak="0">
    <w:nsid w:val="172AE5A0"/>
    <w:multiLevelType w:val="hybridMultilevel"/>
    <w:tmpl w:val="22685FD2"/>
    <w:lvl w:ilvl="0" w:tplc="92589C38">
      <w:start w:val="1"/>
      <w:numFmt w:val="bullet"/>
      <w:lvlText w:val=""/>
      <w:lvlJc w:val="left"/>
      <w:pPr>
        <w:ind w:left="720" w:hanging="360"/>
      </w:pPr>
      <w:rPr>
        <w:rFonts w:ascii="Symbol" w:hAnsi="Symbol" w:hint="default"/>
      </w:rPr>
    </w:lvl>
    <w:lvl w:ilvl="1" w:tplc="A7B4103A">
      <w:start w:val="1"/>
      <w:numFmt w:val="bullet"/>
      <w:lvlText w:val="o"/>
      <w:lvlJc w:val="left"/>
      <w:pPr>
        <w:ind w:left="1440" w:hanging="360"/>
      </w:pPr>
      <w:rPr>
        <w:rFonts w:ascii="Courier New" w:hAnsi="Courier New" w:hint="default"/>
      </w:rPr>
    </w:lvl>
    <w:lvl w:ilvl="2" w:tplc="DCA2B59C">
      <w:start w:val="1"/>
      <w:numFmt w:val="bullet"/>
      <w:lvlText w:val=""/>
      <w:lvlJc w:val="left"/>
      <w:pPr>
        <w:ind w:left="2160" w:hanging="360"/>
      </w:pPr>
      <w:rPr>
        <w:rFonts w:ascii="Wingdings" w:hAnsi="Wingdings" w:hint="default"/>
      </w:rPr>
    </w:lvl>
    <w:lvl w:ilvl="3" w:tplc="CA2445FC">
      <w:start w:val="1"/>
      <w:numFmt w:val="bullet"/>
      <w:lvlText w:val=""/>
      <w:lvlJc w:val="left"/>
      <w:pPr>
        <w:ind w:left="2880" w:hanging="360"/>
      </w:pPr>
      <w:rPr>
        <w:rFonts w:ascii="Symbol" w:hAnsi="Symbol" w:hint="default"/>
      </w:rPr>
    </w:lvl>
    <w:lvl w:ilvl="4" w:tplc="3AF2E078">
      <w:start w:val="1"/>
      <w:numFmt w:val="bullet"/>
      <w:lvlText w:val="o"/>
      <w:lvlJc w:val="left"/>
      <w:pPr>
        <w:ind w:left="3600" w:hanging="360"/>
      </w:pPr>
      <w:rPr>
        <w:rFonts w:ascii="Courier New" w:hAnsi="Courier New" w:hint="default"/>
      </w:rPr>
    </w:lvl>
    <w:lvl w:ilvl="5" w:tplc="20629A4E">
      <w:start w:val="1"/>
      <w:numFmt w:val="bullet"/>
      <w:lvlText w:val=""/>
      <w:lvlJc w:val="left"/>
      <w:pPr>
        <w:ind w:left="4320" w:hanging="360"/>
      </w:pPr>
      <w:rPr>
        <w:rFonts w:ascii="Wingdings" w:hAnsi="Wingdings" w:hint="default"/>
      </w:rPr>
    </w:lvl>
    <w:lvl w:ilvl="6" w:tplc="50F8B934">
      <w:start w:val="1"/>
      <w:numFmt w:val="bullet"/>
      <w:lvlText w:val=""/>
      <w:lvlJc w:val="left"/>
      <w:pPr>
        <w:ind w:left="5040" w:hanging="360"/>
      </w:pPr>
      <w:rPr>
        <w:rFonts w:ascii="Symbol" w:hAnsi="Symbol" w:hint="default"/>
      </w:rPr>
    </w:lvl>
    <w:lvl w:ilvl="7" w:tplc="A470DBD2">
      <w:start w:val="1"/>
      <w:numFmt w:val="bullet"/>
      <w:lvlText w:val="o"/>
      <w:lvlJc w:val="left"/>
      <w:pPr>
        <w:ind w:left="5760" w:hanging="360"/>
      </w:pPr>
      <w:rPr>
        <w:rFonts w:ascii="Courier New" w:hAnsi="Courier New" w:hint="default"/>
      </w:rPr>
    </w:lvl>
    <w:lvl w:ilvl="8" w:tplc="AC8E6D5E">
      <w:start w:val="1"/>
      <w:numFmt w:val="bullet"/>
      <w:lvlText w:val=""/>
      <w:lvlJc w:val="left"/>
      <w:pPr>
        <w:ind w:left="6480" w:hanging="360"/>
      </w:pPr>
      <w:rPr>
        <w:rFonts w:ascii="Wingdings" w:hAnsi="Wingdings" w:hint="default"/>
      </w:rPr>
    </w:lvl>
  </w:abstractNum>
  <w:abstractNum w:abstractNumId="5"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7E4E"/>
    <w:multiLevelType w:val="hybridMultilevel"/>
    <w:tmpl w:val="DA1C10EE"/>
    <w:lvl w:ilvl="0" w:tplc="D7766552">
      <w:start w:val="1"/>
      <w:numFmt w:val="bullet"/>
      <w:lvlText w:val=""/>
      <w:lvlJc w:val="left"/>
      <w:pPr>
        <w:ind w:left="720" w:hanging="360"/>
      </w:pPr>
      <w:rPr>
        <w:rFonts w:ascii="Symbol" w:hAnsi="Symbol" w:hint="default"/>
      </w:rPr>
    </w:lvl>
    <w:lvl w:ilvl="1" w:tplc="8570C2CC">
      <w:start w:val="1"/>
      <w:numFmt w:val="bullet"/>
      <w:lvlText w:val="o"/>
      <w:lvlJc w:val="left"/>
      <w:pPr>
        <w:ind w:left="1440" w:hanging="360"/>
      </w:pPr>
      <w:rPr>
        <w:rFonts w:ascii="Courier New" w:hAnsi="Courier New" w:hint="default"/>
      </w:rPr>
    </w:lvl>
    <w:lvl w:ilvl="2" w:tplc="A6443050">
      <w:start w:val="1"/>
      <w:numFmt w:val="bullet"/>
      <w:lvlText w:val=""/>
      <w:lvlJc w:val="left"/>
      <w:pPr>
        <w:ind w:left="2160" w:hanging="360"/>
      </w:pPr>
      <w:rPr>
        <w:rFonts w:ascii="Wingdings" w:hAnsi="Wingdings" w:hint="default"/>
      </w:rPr>
    </w:lvl>
    <w:lvl w:ilvl="3" w:tplc="DDA6CBBE">
      <w:start w:val="1"/>
      <w:numFmt w:val="bullet"/>
      <w:lvlText w:val=""/>
      <w:lvlJc w:val="left"/>
      <w:pPr>
        <w:ind w:left="2880" w:hanging="360"/>
      </w:pPr>
      <w:rPr>
        <w:rFonts w:ascii="Symbol" w:hAnsi="Symbol" w:hint="default"/>
      </w:rPr>
    </w:lvl>
    <w:lvl w:ilvl="4" w:tplc="B13CC23C">
      <w:start w:val="1"/>
      <w:numFmt w:val="bullet"/>
      <w:lvlText w:val="o"/>
      <w:lvlJc w:val="left"/>
      <w:pPr>
        <w:ind w:left="3600" w:hanging="360"/>
      </w:pPr>
      <w:rPr>
        <w:rFonts w:ascii="Courier New" w:hAnsi="Courier New" w:hint="default"/>
      </w:rPr>
    </w:lvl>
    <w:lvl w:ilvl="5" w:tplc="EE968914">
      <w:start w:val="1"/>
      <w:numFmt w:val="bullet"/>
      <w:lvlText w:val=""/>
      <w:lvlJc w:val="left"/>
      <w:pPr>
        <w:ind w:left="4320" w:hanging="360"/>
      </w:pPr>
      <w:rPr>
        <w:rFonts w:ascii="Wingdings" w:hAnsi="Wingdings" w:hint="default"/>
      </w:rPr>
    </w:lvl>
    <w:lvl w:ilvl="6" w:tplc="3FE21FA4">
      <w:start w:val="1"/>
      <w:numFmt w:val="bullet"/>
      <w:lvlText w:val=""/>
      <w:lvlJc w:val="left"/>
      <w:pPr>
        <w:ind w:left="5040" w:hanging="360"/>
      </w:pPr>
      <w:rPr>
        <w:rFonts w:ascii="Symbol" w:hAnsi="Symbol" w:hint="default"/>
      </w:rPr>
    </w:lvl>
    <w:lvl w:ilvl="7" w:tplc="23747396">
      <w:start w:val="1"/>
      <w:numFmt w:val="bullet"/>
      <w:lvlText w:val="o"/>
      <w:lvlJc w:val="left"/>
      <w:pPr>
        <w:ind w:left="5760" w:hanging="360"/>
      </w:pPr>
      <w:rPr>
        <w:rFonts w:ascii="Courier New" w:hAnsi="Courier New" w:hint="default"/>
      </w:rPr>
    </w:lvl>
    <w:lvl w:ilvl="8" w:tplc="B2944D98">
      <w:start w:val="1"/>
      <w:numFmt w:val="bullet"/>
      <w:lvlText w:val=""/>
      <w:lvlJc w:val="left"/>
      <w:pPr>
        <w:ind w:left="6480" w:hanging="360"/>
      </w:pPr>
      <w:rPr>
        <w:rFonts w:ascii="Wingdings" w:hAnsi="Wingdings" w:hint="default"/>
      </w:rPr>
    </w:lvl>
  </w:abstractNum>
  <w:abstractNum w:abstractNumId="7"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7128A"/>
    <w:multiLevelType w:val="hybridMultilevel"/>
    <w:tmpl w:val="462A0594"/>
    <w:lvl w:ilvl="0" w:tplc="558440B0">
      <w:start w:val="1"/>
      <w:numFmt w:val="bullet"/>
      <w:lvlText w:val=""/>
      <w:lvlJc w:val="left"/>
      <w:pPr>
        <w:ind w:left="720" w:hanging="360"/>
      </w:pPr>
      <w:rPr>
        <w:rFonts w:ascii="Symbol" w:hAnsi="Symbol" w:hint="default"/>
      </w:rPr>
    </w:lvl>
    <w:lvl w:ilvl="1" w:tplc="0E34413E">
      <w:start w:val="1"/>
      <w:numFmt w:val="bullet"/>
      <w:lvlText w:val="o"/>
      <w:lvlJc w:val="left"/>
      <w:pPr>
        <w:ind w:left="1440" w:hanging="360"/>
      </w:pPr>
      <w:rPr>
        <w:rFonts w:ascii="Courier New" w:hAnsi="Courier New" w:hint="default"/>
      </w:rPr>
    </w:lvl>
    <w:lvl w:ilvl="2" w:tplc="728CFC5E">
      <w:start w:val="1"/>
      <w:numFmt w:val="bullet"/>
      <w:lvlText w:val=""/>
      <w:lvlJc w:val="left"/>
      <w:pPr>
        <w:ind w:left="2160" w:hanging="360"/>
      </w:pPr>
      <w:rPr>
        <w:rFonts w:ascii="Wingdings" w:hAnsi="Wingdings" w:hint="default"/>
      </w:rPr>
    </w:lvl>
    <w:lvl w:ilvl="3" w:tplc="366C1930">
      <w:start w:val="1"/>
      <w:numFmt w:val="bullet"/>
      <w:lvlText w:val=""/>
      <w:lvlJc w:val="left"/>
      <w:pPr>
        <w:ind w:left="2880" w:hanging="360"/>
      </w:pPr>
      <w:rPr>
        <w:rFonts w:ascii="Symbol" w:hAnsi="Symbol" w:hint="default"/>
      </w:rPr>
    </w:lvl>
    <w:lvl w:ilvl="4" w:tplc="84286880">
      <w:start w:val="1"/>
      <w:numFmt w:val="bullet"/>
      <w:lvlText w:val="o"/>
      <w:lvlJc w:val="left"/>
      <w:pPr>
        <w:ind w:left="3600" w:hanging="360"/>
      </w:pPr>
      <w:rPr>
        <w:rFonts w:ascii="Courier New" w:hAnsi="Courier New" w:hint="default"/>
      </w:rPr>
    </w:lvl>
    <w:lvl w:ilvl="5" w:tplc="75EAFDF4">
      <w:start w:val="1"/>
      <w:numFmt w:val="bullet"/>
      <w:lvlText w:val=""/>
      <w:lvlJc w:val="left"/>
      <w:pPr>
        <w:ind w:left="4320" w:hanging="360"/>
      </w:pPr>
      <w:rPr>
        <w:rFonts w:ascii="Wingdings" w:hAnsi="Wingdings" w:hint="default"/>
      </w:rPr>
    </w:lvl>
    <w:lvl w:ilvl="6" w:tplc="FF40F7B6">
      <w:start w:val="1"/>
      <w:numFmt w:val="bullet"/>
      <w:lvlText w:val=""/>
      <w:lvlJc w:val="left"/>
      <w:pPr>
        <w:ind w:left="5040" w:hanging="360"/>
      </w:pPr>
      <w:rPr>
        <w:rFonts w:ascii="Symbol" w:hAnsi="Symbol" w:hint="default"/>
      </w:rPr>
    </w:lvl>
    <w:lvl w:ilvl="7" w:tplc="96467508">
      <w:start w:val="1"/>
      <w:numFmt w:val="bullet"/>
      <w:lvlText w:val="o"/>
      <w:lvlJc w:val="left"/>
      <w:pPr>
        <w:ind w:left="5760" w:hanging="360"/>
      </w:pPr>
      <w:rPr>
        <w:rFonts w:ascii="Courier New" w:hAnsi="Courier New" w:hint="default"/>
      </w:rPr>
    </w:lvl>
    <w:lvl w:ilvl="8" w:tplc="56265272">
      <w:start w:val="1"/>
      <w:numFmt w:val="bullet"/>
      <w:lvlText w:val=""/>
      <w:lvlJc w:val="left"/>
      <w:pPr>
        <w:ind w:left="6480" w:hanging="360"/>
      </w:pPr>
      <w:rPr>
        <w:rFonts w:ascii="Wingdings" w:hAnsi="Wingdings" w:hint="default"/>
      </w:rPr>
    </w:lvl>
  </w:abstractNum>
  <w:abstractNum w:abstractNumId="9" w15:restartNumberingAfterBreak="0">
    <w:nsid w:val="2F3C2D65"/>
    <w:multiLevelType w:val="hybridMultilevel"/>
    <w:tmpl w:val="789C9B8C"/>
    <w:lvl w:ilvl="0" w:tplc="B52C0C5C">
      <w:start w:val="1"/>
      <w:numFmt w:val="bullet"/>
      <w:lvlText w:val="·"/>
      <w:lvlJc w:val="left"/>
      <w:pPr>
        <w:ind w:left="720" w:hanging="360"/>
      </w:pPr>
      <w:rPr>
        <w:rFonts w:ascii="Symbol" w:hAnsi="Symbol" w:hint="default"/>
      </w:rPr>
    </w:lvl>
    <w:lvl w:ilvl="1" w:tplc="A1C447D6">
      <w:start w:val="1"/>
      <w:numFmt w:val="bullet"/>
      <w:lvlText w:val="o"/>
      <w:lvlJc w:val="left"/>
      <w:pPr>
        <w:ind w:left="1440" w:hanging="360"/>
      </w:pPr>
      <w:rPr>
        <w:rFonts w:ascii="Courier New" w:hAnsi="Courier New" w:hint="default"/>
      </w:rPr>
    </w:lvl>
    <w:lvl w:ilvl="2" w:tplc="419EBD28">
      <w:start w:val="1"/>
      <w:numFmt w:val="bullet"/>
      <w:lvlText w:val=""/>
      <w:lvlJc w:val="left"/>
      <w:pPr>
        <w:ind w:left="2160" w:hanging="360"/>
      </w:pPr>
      <w:rPr>
        <w:rFonts w:ascii="Wingdings" w:hAnsi="Wingdings" w:hint="default"/>
      </w:rPr>
    </w:lvl>
    <w:lvl w:ilvl="3" w:tplc="3134FC6A">
      <w:start w:val="1"/>
      <w:numFmt w:val="bullet"/>
      <w:lvlText w:val=""/>
      <w:lvlJc w:val="left"/>
      <w:pPr>
        <w:ind w:left="2880" w:hanging="360"/>
      </w:pPr>
      <w:rPr>
        <w:rFonts w:ascii="Symbol" w:hAnsi="Symbol" w:hint="default"/>
      </w:rPr>
    </w:lvl>
    <w:lvl w:ilvl="4" w:tplc="28AE2026">
      <w:start w:val="1"/>
      <w:numFmt w:val="bullet"/>
      <w:lvlText w:val="o"/>
      <w:lvlJc w:val="left"/>
      <w:pPr>
        <w:ind w:left="3600" w:hanging="360"/>
      </w:pPr>
      <w:rPr>
        <w:rFonts w:ascii="Courier New" w:hAnsi="Courier New" w:hint="default"/>
      </w:rPr>
    </w:lvl>
    <w:lvl w:ilvl="5" w:tplc="C27A5A58">
      <w:start w:val="1"/>
      <w:numFmt w:val="bullet"/>
      <w:lvlText w:val=""/>
      <w:lvlJc w:val="left"/>
      <w:pPr>
        <w:ind w:left="4320" w:hanging="360"/>
      </w:pPr>
      <w:rPr>
        <w:rFonts w:ascii="Wingdings" w:hAnsi="Wingdings" w:hint="default"/>
      </w:rPr>
    </w:lvl>
    <w:lvl w:ilvl="6" w:tplc="77D2162A">
      <w:start w:val="1"/>
      <w:numFmt w:val="bullet"/>
      <w:lvlText w:val=""/>
      <w:lvlJc w:val="left"/>
      <w:pPr>
        <w:ind w:left="5040" w:hanging="360"/>
      </w:pPr>
      <w:rPr>
        <w:rFonts w:ascii="Symbol" w:hAnsi="Symbol" w:hint="default"/>
      </w:rPr>
    </w:lvl>
    <w:lvl w:ilvl="7" w:tplc="8D520EC8">
      <w:start w:val="1"/>
      <w:numFmt w:val="bullet"/>
      <w:lvlText w:val="o"/>
      <w:lvlJc w:val="left"/>
      <w:pPr>
        <w:ind w:left="5760" w:hanging="360"/>
      </w:pPr>
      <w:rPr>
        <w:rFonts w:ascii="Courier New" w:hAnsi="Courier New" w:hint="default"/>
      </w:rPr>
    </w:lvl>
    <w:lvl w:ilvl="8" w:tplc="67708F64">
      <w:start w:val="1"/>
      <w:numFmt w:val="bullet"/>
      <w:lvlText w:val=""/>
      <w:lvlJc w:val="left"/>
      <w:pPr>
        <w:ind w:left="6480" w:hanging="360"/>
      </w:pPr>
      <w:rPr>
        <w:rFonts w:ascii="Wingdings" w:hAnsi="Wingdings" w:hint="default"/>
      </w:rPr>
    </w:lvl>
  </w:abstractNum>
  <w:abstractNum w:abstractNumId="10" w15:restartNumberingAfterBreak="0">
    <w:nsid w:val="3277375F"/>
    <w:multiLevelType w:val="hybridMultilevel"/>
    <w:tmpl w:val="44EA14BC"/>
    <w:lvl w:ilvl="0" w:tplc="8A1CE20E">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E95498"/>
    <w:multiLevelType w:val="hybridMultilevel"/>
    <w:tmpl w:val="32462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21B297"/>
    <w:multiLevelType w:val="hybridMultilevel"/>
    <w:tmpl w:val="597C4C82"/>
    <w:lvl w:ilvl="0" w:tplc="87203B9E">
      <w:start w:val="1"/>
      <w:numFmt w:val="bullet"/>
      <w:lvlText w:val="·"/>
      <w:lvlJc w:val="left"/>
      <w:pPr>
        <w:ind w:left="720" w:hanging="360"/>
      </w:pPr>
      <w:rPr>
        <w:rFonts w:ascii="Symbol" w:hAnsi="Symbol" w:hint="default"/>
      </w:rPr>
    </w:lvl>
    <w:lvl w:ilvl="1" w:tplc="8D8A7272">
      <w:start w:val="1"/>
      <w:numFmt w:val="bullet"/>
      <w:lvlText w:val="o"/>
      <w:lvlJc w:val="left"/>
      <w:pPr>
        <w:ind w:left="1440" w:hanging="360"/>
      </w:pPr>
      <w:rPr>
        <w:rFonts w:ascii="Symbol" w:hAnsi="Symbol" w:hint="default"/>
      </w:rPr>
    </w:lvl>
    <w:lvl w:ilvl="2" w:tplc="137037CE">
      <w:start w:val="1"/>
      <w:numFmt w:val="bullet"/>
      <w:lvlText w:val=""/>
      <w:lvlJc w:val="left"/>
      <w:pPr>
        <w:ind w:left="2160" w:hanging="360"/>
      </w:pPr>
      <w:rPr>
        <w:rFonts w:ascii="Wingdings" w:hAnsi="Wingdings" w:hint="default"/>
      </w:rPr>
    </w:lvl>
    <w:lvl w:ilvl="3" w:tplc="348A1810">
      <w:start w:val="1"/>
      <w:numFmt w:val="bullet"/>
      <w:lvlText w:val=""/>
      <w:lvlJc w:val="left"/>
      <w:pPr>
        <w:ind w:left="2880" w:hanging="360"/>
      </w:pPr>
      <w:rPr>
        <w:rFonts w:ascii="Symbol" w:hAnsi="Symbol" w:hint="default"/>
      </w:rPr>
    </w:lvl>
    <w:lvl w:ilvl="4" w:tplc="99421552">
      <w:start w:val="1"/>
      <w:numFmt w:val="bullet"/>
      <w:lvlText w:val="o"/>
      <w:lvlJc w:val="left"/>
      <w:pPr>
        <w:ind w:left="3600" w:hanging="360"/>
      </w:pPr>
      <w:rPr>
        <w:rFonts w:ascii="Courier New" w:hAnsi="Courier New" w:hint="default"/>
      </w:rPr>
    </w:lvl>
    <w:lvl w:ilvl="5" w:tplc="4782C0DC">
      <w:start w:val="1"/>
      <w:numFmt w:val="bullet"/>
      <w:lvlText w:val=""/>
      <w:lvlJc w:val="left"/>
      <w:pPr>
        <w:ind w:left="4320" w:hanging="360"/>
      </w:pPr>
      <w:rPr>
        <w:rFonts w:ascii="Wingdings" w:hAnsi="Wingdings" w:hint="default"/>
      </w:rPr>
    </w:lvl>
    <w:lvl w:ilvl="6" w:tplc="55B0B83C">
      <w:start w:val="1"/>
      <w:numFmt w:val="bullet"/>
      <w:lvlText w:val=""/>
      <w:lvlJc w:val="left"/>
      <w:pPr>
        <w:ind w:left="5040" w:hanging="360"/>
      </w:pPr>
      <w:rPr>
        <w:rFonts w:ascii="Symbol" w:hAnsi="Symbol" w:hint="default"/>
      </w:rPr>
    </w:lvl>
    <w:lvl w:ilvl="7" w:tplc="81FC3880">
      <w:start w:val="1"/>
      <w:numFmt w:val="bullet"/>
      <w:lvlText w:val="o"/>
      <w:lvlJc w:val="left"/>
      <w:pPr>
        <w:ind w:left="5760" w:hanging="360"/>
      </w:pPr>
      <w:rPr>
        <w:rFonts w:ascii="Courier New" w:hAnsi="Courier New" w:hint="default"/>
      </w:rPr>
    </w:lvl>
    <w:lvl w:ilvl="8" w:tplc="D8C81134">
      <w:start w:val="1"/>
      <w:numFmt w:val="bullet"/>
      <w:lvlText w:val=""/>
      <w:lvlJc w:val="left"/>
      <w:pPr>
        <w:ind w:left="6480" w:hanging="360"/>
      </w:pPr>
      <w:rPr>
        <w:rFonts w:ascii="Wingdings" w:hAnsi="Wingdings" w:hint="default"/>
      </w:rPr>
    </w:lvl>
  </w:abstractNum>
  <w:abstractNum w:abstractNumId="14"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092BC"/>
    <w:multiLevelType w:val="hybridMultilevel"/>
    <w:tmpl w:val="72021DC0"/>
    <w:lvl w:ilvl="0" w:tplc="CC10F772">
      <w:start w:val="1"/>
      <w:numFmt w:val="bullet"/>
      <w:lvlText w:val="·"/>
      <w:lvlJc w:val="left"/>
      <w:pPr>
        <w:ind w:left="720" w:hanging="360"/>
      </w:pPr>
      <w:rPr>
        <w:rFonts w:ascii="Symbol" w:hAnsi="Symbol" w:hint="default"/>
      </w:rPr>
    </w:lvl>
    <w:lvl w:ilvl="1" w:tplc="6EF2CD94">
      <w:start w:val="1"/>
      <w:numFmt w:val="bullet"/>
      <w:lvlText w:val="o"/>
      <w:lvlJc w:val="left"/>
      <w:pPr>
        <w:ind w:left="1440" w:hanging="360"/>
      </w:pPr>
      <w:rPr>
        <w:rFonts w:ascii="Symbol" w:hAnsi="Symbol" w:hint="default"/>
      </w:rPr>
    </w:lvl>
    <w:lvl w:ilvl="2" w:tplc="5038F700">
      <w:start w:val="1"/>
      <w:numFmt w:val="bullet"/>
      <w:lvlText w:val=""/>
      <w:lvlJc w:val="left"/>
      <w:pPr>
        <w:ind w:left="2160" w:hanging="360"/>
      </w:pPr>
      <w:rPr>
        <w:rFonts w:ascii="Wingdings" w:hAnsi="Wingdings" w:hint="default"/>
      </w:rPr>
    </w:lvl>
    <w:lvl w:ilvl="3" w:tplc="731EC1CE">
      <w:start w:val="1"/>
      <w:numFmt w:val="bullet"/>
      <w:lvlText w:val=""/>
      <w:lvlJc w:val="left"/>
      <w:pPr>
        <w:ind w:left="2880" w:hanging="360"/>
      </w:pPr>
      <w:rPr>
        <w:rFonts w:ascii="Symbol" w:hAnsi="Symbol" w:hint="default"/>
      </w:rPr>
    </w:lvl>
    <w:lvl w:ilvl="4" w:tplc="773E1E40">
      <w:start w:val="1"/>
      <w:numFmt w:val="bullet"/>
      <w:lvlText w:val="o"/>
      <w:lvlJc w:val="left"/>
      <w:pPr>
        <w:ind w:left="3600" w:hanging="360"/>
      </w:pPr>
      <w:rPr>
        <w:rFonts w:ascii="Courier New" w:hAnsi="Courier New" w:hint="default"/>
      </w:rPr>
    </w:lvl>
    <w:lvl w:ilvl="5" w:tplc="EA2E7626">
      <w:start w:val="1"/>
      <w:numFmt w:val="bullet"/>
      <w:lvlText w:val=""/>
      <w:lvlJc w:val="left"/>
      <w:pPr>
        <w:ind w:left="4320" w:hanging="360"/>
      </w:pPr>
      <w:rPr>
        <w:rFonts w:ascii="Wingdings" w:hAnsi="Wingdings" w:hint="default"/>
      </w:rPr>
    </w:lvl>
    <w:lvl w:ilvl="6" w:tplc="0E401B4C">
      <w:start w:val="1"/>
      <w:numFmt w:val="bullet"/>
      <w:lvlText w:val=""/>
      <w:lvlJc w:val="left"/>
      <w:pPr>
        <w:ind w:left="5040" w:hanging="360"/>
      </w:pPr>
      <w:rPr>
        <w:rFonts w:ascii="Symbol" w:hAnsi="Symbol" w:hint="default"/>
      </w:rPr>
    </w:lvl>
    <w:lvl w:ilvl="7" w:tplc="99A027CE">
      <w:start w:val="1"/>
      <w:numFmt w:val="bullet"/>
      <w:lvlText w:val="o"/>
      <w:lvlJc w:val="left"/>
      <w:pPr>
        <w:ind w:left="5760" w:hanging="360"/>
      </w:pPr>
      <w:rPr>
        <w:rFonts w:ascii="Courier New" w:hAnsi="Courier New" w:hint="default"/>
      </w:rPr>
    </w:lvl>
    <w:lvl w:ilvl="8" w:tplc="74C2C7EA">
      <w:start w:val="1"/>
      <w:numFmt w:val="bullet"/>
      <w:lvlText w:val=""/>
      <w:lvlJc w:val="left"/>
      <w:pPr>
        <w:ind w:left="6480" w:hanging="360"/>
      </w:pPr>
      <w:rPr>
        <w:rFonts w:ascii="Wingdings" w:hAnsi="Wingdings" w:hint="default"/>
      </w:rPr>
    </w:lvl>
  </w:abstractNum>
  <w:abstractNum w:abstractNumId="17"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88D8A0D"/>
    <w:multiLevelType w:val="hybridMultilevel"/>
    <w:tmpl w:val="6AC438A6"/>
    <w:lvl w:ilvl="0" w:tplc="ABF68368">
      <w:start w:val="1"/>
      <w:numFmt w:val="decimal"/>
      <w:lvlText w:val="%1."/>
      <w:lvlJc w:val="left"/>
      <w:pPr>
        <w:ind w:left="720" w:hanging="360"/>
      </w:pPr>
    </w:lvl>
    <w:lvl w:ilvl="1" w:tplc="BD04E3DA">
      <w:start w:val="1"/>
      <w:numFmt w:val="lowerLetter"/>
      <w:lvlText w:val="%2."/>
      <w:lvlJc w:val="left"/>
      <w:pPr>
        <w:ind w:left="1440" w:hanging="360"/>
      </w:pPr>
    </w:lvl>
    <w:lvl w:ilvl="2" w:tplc="D630B266">
      <w:start w:val="1"/>
      <w:numFmt w:val="lowerRoman"/>
      <w:lvlText w:val="%3."/>
      <w:lvlJc w:val="right"/>
      <w:pPr>
        <w:ind w:left="2160" w:hanging="180"/>
      </w:pPr>
    </w:lvl>
    <w:lvl w:ilvl="3" w:tplc="6324E792">
      <w:start w:val="1"/>
      <w:numFmt w:val="decimal"/>
      <w:lvlText w:val="%4."/>
      <w:lvlJc w:val="left"/>
      <w:pPr>
        <w:ind w:left="2880" w:hanging="360"/>
      </w:pPr>
    </w:lvl>
    <w:lvl w:ilvl="4" w:tplc="6A105914">
      <w:start w:val="1"/>
      <w:numFmt w:val="lowerLetter"/>
      <w:lvlText w:val="%5."/>
      <w:lvlJc w:val="left"/>
      <w:pPr>
        <w:ind w:left="3600" w:hanging="360"/>
      </w:pPr>
    </w:lvl>
    <w:lvl w:ilvl="5" w:tplc="CAFE1758">
      <w:start w:val="1"/>
      <w:numFmt w:val="lowerRoman"/>
      <w:lvlText w:val="%6."/>
      <w:lvlJc w:val="right"/>
      <w:pPr>
        <w:ind w:left="4320" w:hanging="180"/>
      </w:pPr>
    </w:lvl>
    <w:lvl w:ilvl="6" w:tplc="EBE43B9A">
      <w:start w:val="1"/>
      <w:numFmt w:val="decimal"/>
      <w:lvlText w:val="%7."/>
      <w:lvlJc w:val="left"/>
      <w:pPr>
        <w:ind w:left="5040" w:hanging="360"/>
      </w:pPr>
    </w:lvl>
    <w:lvl w:ilvl="7" w:tplc="CE2C0E1C">
      <w:start w:val="1"/>
      <w:numFmt w:val="lowerLetter"/>
      <w:lvlText w:val="%8."/>
      <w:lvlJc w:val="left"/>
      <w:pPr>
        <w:ind w:left="5760" w:hanging="360"/>
      </w:pPr>
    </w:lvl>
    <w:lvl w:ilvl="8" w:tplc="9BEAFCCA">
      <w:start w:val="1"/>
      <w:numFmt w:val="lowerRoman"/>
      <w:lvlText w:val="%9."/>
      <w:lvlJc w:val="right"/>
      <w:pPr>
        <w:ind w:left="6480" w:hanging="180"/>
      </w:pPr>
    </w:lvl>
  </w:abstractNum>
  <w:num w:numId="1" w16cid:durableId="221598391">
    <w:abstractNumId w:val="8"/>
  </w:num>
  <w:num w:numId="2" w16cid:durableId="1331367542">
    <w:abstractNumId w:val="9"/>
  </w:num>
  <w:num w:numId="3" w16cid:durableId="4749628">
    <w:abstractNumId w:val="13"/>
  </w:num>
  <w:num w:numId="4" w16cid:durableId="1286962144">
    <w:abstractNumId w:val="3"/>
  </w:num>
  <w:num w:numId="5" w16cid:durableId="40130964">
    <w:abstractNumId w:val="19"/>
  </w:num>
  <w:num w:numId="6" w16cid:durableId="1973099078">
    <w:abstractNumId w:val="6"/>
  </w:num>
  <w:num w:numId="7" w16cid:durableId="1834881361">
    <w:abstractNumId w:val="4"/>
  </w:num>
  <w:num w:numId="8" w16cid:durableId="1657611429">
    <w:abstractNumId w:val="16"/>
  </w:num>
  <w:num w:numId="9" w16cid:durableId="1740443403">
    <w:abstractNumId w:val="11"/>
  </w:num>
  <w:num w:numId="10" w16cid:durableId="1177840911">
    <w:abstractNumId w:val="11"/>
  </w:num>
  <w:num w:numId="11" w16cid:durableId="1600986767">
    <w:abstractNumId w:val="2"/>
  </w:num>
  <w:num w:numId="12" w16cid:durableId="1991249410">
    <w:abstractNumId w:val="1"/>
  </w:num>
  <w:num w:numId="13" w16cid:durableId="1842621057">
    <w:abstractNumId w:val="17"/>
  </w:num>
  <w:num w:numId="14" w16cid:durableId="674042829">
    <w:abstractNumId w:val="15"/>
  </w:num>
  <w:num w:numId="15" w16cid:durableId="1606842324">
    <w:abstractNumId w:val="14"/>
  </w:num>
  <w:num w:numId="16" w16cid:durableId="1686594550">
    <w:abstractNumId w:val="7"/>
  </w:num>
  <w:num w:numId="17" w16cid:durableId="1986427474">
    <w:abstractNumId w:val="18"/>
  </w:num>
  <w:num w:numId="18" w16cid:durableId="1883976744">
    <w:abstractNumId w:val="10"/>
  </w:num>
  <w:num w:numId="19" w16cid:durableId="1014645314">
    <w:abstractNumId w:val="5"/>
  </w:num>
  <w:num w:numId="20" w16cid:durableId="1564412147">
    <w:abstractNumId w:val="0"/>
  </w:num>
  <w:num w:numId="21" w16cid:durableId="404380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701CF"/>
    <w:rsid w:val="000A4112"/>
    <w:rsid w:val="000B4360"/>
    <w:rsid w:val="000C2EFD"/>
    <w:rsid w:val="000C4069"/>
    <w:rsid w:val="000E540F"/>
    <w:rsid w:val="001125D6"/>
    <w:rsid w:val="00116F6D"/>
    <w:rsid w:val="00142A43"/>
    <w:rsid w:val="001441DB"/>
    <w:rsid w:val="0016535A"/>
    <w:rsid w:val="0017283E"/>
    <w:rsid w:val="00173B1D"/>
    <w:rsid w:val="001936CB"/>
    <w:rsid w:val="001A4E8D"/>
    <w:rsid w:val="001A5440"/>
    <w:rsid w:val="001B47EE"/>
    <w:rsid w:val="001C42E7"/>
    <w:rsid w:val="001D5DA6"/>
    <w:rsid w:val="00204D63"/>
    <w:rsid w:val="00223C1A"/>
    <w:rsid w:val="00224641"/>
    <w:rsid w:val="0023384B"/>
    <w:rsid w:val="002544F6"/>
    <w:rsid w:val="00282C02"/>
    <w:rsid w:val="00295B5B"/>
    <w:rsid w:val="002A0948"/>
    <w:rsid w:val="002B1571"/>
    <w:rsid w:val="002B57E4"/>
    <w:rsid w:val="002C3EF1"/>
    <w:rsid w:val="002F2024"/>
    <w:rsid w:val="00301B30"/>
    <w:rsid w:val="00304D1F"/>
    <w:rsid w:val="00331EF7"/>
    <w:rsid w:val="00332659"/>
    <w:rsid w:val="00340E1E"/>
    <w:rsid w:val="00353D56"/>
    <w:rsid w:val="003851FB"/>
    <w:rsid w:val="00385A3B"/>
    <w:rsid w:val="0038630C"/>
    <w:rsid w:val="003A15A2"/>
    <w:rsid w:val="003A6E9F"/>
    <w:rsid w:val="003B7987"/>
    <w:rsid w:val="003F6AE6"/>
    <w:rsid w:val="00402844"/>
    <w:rsid w:val="00405FBA"/>
    <w:rsid w:val="00421F7E"/>
    <w:rsid w:val="00427530"/>
    <w:rsid w:val="004307CB"/>
    <w:rsid w:val="004343D7"/>
    <w:rsid w:val="00460298"/>
    <w:rsid w:val="0046203B"/>
    <w:rsid w:val="0047304B"/>
    <w:rsid w:val="00481ABE"/>
    <w:rsid w:val="00490190"/>
    <w:rsid w:val="004A571B"/>
    <w:rsid w:val="004C3BFD"/>
    <w:rsid w:val="004C6431"/>
    <w:rsid w:val="004D29C1"/>
    <w:rsid w:val="004E3B67"/>
    <w:rsid w:val="004E6BB9"/>
    <w:rsid w:val="00513E0B"/>
    <w:rsid w:val="0051571F"/>
    <w:rsid w:val="005203BB"/>
    <w:rsid w:val="00554416"/>
    <w:rsid w:val="00580C59"/>
    <w:rsid w:val="0058108E"/>
    <w:rsid w:val="005D4AD7"/>
    <w:rsid w:val="005E7CCB"/>
    <w:rsid w:val="005F480E"/>
    <w:rsid w:val="00602D11"/>
    <w:rsid w:val="00603215"/>
    <w:rsid w:val="006174FF"/>
    <w:rsid w:val="00621F85"/>
    <w:rsid w:val="00636A84"/>
    <w:rsid w:val="00645E53"/>
    <w:rsid w:val="00663633"/>
    <w:rsid w:val="006671A2"/>
    <w:rsid w:val="006867B1"/>
    <w:rsid w:val="00706417"/>
    <w:rsid w:val="00717428"/>
    <w:rsid w:val="00722CCA"/>
    <w:rsid w:val="00740C16"/>
    <w:rsid w:val="007504A8"/>
    <w:rsid w:val="00751F62"/>
    <w:rsid w:val="00772F91"/>
    <w:rsid w:val="007733CB"/>
    <w:rsid w:val="0077650D"/>
    <w:rsid w:val="00776524"/>
    <w:rsid w:val="007A6809"/>
    <w:rsid w:val="007B096F"/>
    <w:rsid w:val="007D452E"/>
    <w:rsid w:val="007F370B"/>
    <w:rsid w:val="00817E2E"/>
    <w:rsid w:val="00854780"/>
    <w:rsid w:val="0086239A"/>
    <w:rsid w:val="00881941"/>
    <w:rsid w:val="0089529F"/>
    <w:rsid w:val="008A08F2"/>
    <w:rsid w:val="008B0556"/>
    <w:rsid w:val="008E5085"/>
    <w:rsid w:val="008F05B3"/>
    <w:rsid w:val="008F6B7C"/>
    <w:rsid w:val="008F72BB"/>
    <w:rsid w:val="009115B2"/>
    <w:rsid w:val="00921A6B"/>
    <w:rsid w:val="00923E96"/>
    <w:rsid w:val="00926655"/>
    <w:rsid w:val="009344D9"/>
    <w:rsid w:val="00955CAE"/>
    <w:rsid w:val="009A296D"/>
    <w:rsid w:val="009B3448"/>
    <w:rsid w:val="009F0FC2"/>
    <w:rsid w:val="00A010C6"/>
    <w:rsid w:val="00A05B6F"/>
    <w:rsid w:val="00A27E4E"/>
    <w:rsid w:val="00A33759"/>
    <w:rsid w:val="00A41F64"/>
    <w:rsid w:val="00A553B6"/>
    <w:rsid w:val="00A7445F"/>
    <w:rsid w:val="00A818B5"/>
    <w:rsid w:val="00A85119"/>
    <w:rsid w:val="00A90506"/>
    <w:rsid w:val="00AB1FC2"/>
    <w:rsid w:val="00AE3ECD"/>
    <w:rsid w:val="00AF3CCF"/>
    <w:rsid w:val="00B0215A"/>
    <w:rsid w:val="00B11FBD"/>
    <w:rsid w:val="00B42D09"/>
    <w:rsid w:val="00B5676A"/>
    <w:rsid w:val="00B93779"/>
    <w:rsid w:val="00B951EA"/>
    <w:rsid w:val="00BC03DE"/>
    <w:rsid w:val="00BC4A6B"/>
    <w:rsid w:val="00BC6072"/>
    <w:rsid w:val="00BF6D24"/>
    <w:rsid w:val="00C06037"/>
    <w:rsid w:val="00C24A2A"/>
    <w:rsid w:val="00C45EB2"/>
    <w:rsid w:val="00C5787B"/>
    <w:rsid w:val="00C61A03"/>
    <w:rsid w:val="00C6513D"/>
    <w:rsid w:val="00C65665"/>
    <w:rsid w:val="00C85759"/>
    <w:rsid w:val="00CB183E"/>
    <w:rsid w:val="00CD3397"/>
    <w:rsid w:val="00D02145"/>
    <w:rsid w:val="00D338D6"/>
    <w:rsid w:val="00D4317D"/>
    <w:rsid w:val="00D51BE0"/>
    <w:rsid w:val="00D563FA"/>
    <w:rsid w:val="00D75A5A"/>
    <w:rsid w:val="00D97A54"/>
    <w:rsid w:val="00DA3E06"/>
    <w:rsid w:val="00DB4673"/>
    <w:rsid w:val="00DC2ED9"/>
    <w:rsid w:val="00DD3CA5"/>
    <w:rsid w:val="00DE6355"/>
    <w:rsid w:val="00DF6311"/>
    <w:rsid w:val="00E36189"/>
    <w:rsid w:val="00E40D1F"/>
    <w:rsid w:val="00E61CD6"/>
    <w:rsid w:val="00E7102A"/>
    <w:rsid w:val="00E72934"/>
    <w:rsid w:val="00E77456"/>
    <w:rsid w:val="00EA6493"/>
    <w:rsid w:val="00EB140A"/>
    <w:rsid w:val="00EC217D"/>
    <w:rsid w:val="00ED1973"/>
    <w:rsid w:val="00ED1A85"/>
    <w:rsid w:val="00ED1EC9"/>
    <w:rsid w:val="00ED27F2"/>
    <w:rsid w:val="00EE15ED"/>
    <w:rsid w:val="00EF2A10"/>
    <w:rsid w:val="00F65181"/>
    <w:rsid w:val="00F851CD"/>
    <w:rsid w:val="00F86062"/>
    <w:rsid w:val="00FA3DDD"/>
    <w:rsid w:val="00FB5978"/>
    <w:rsid w:val="00FD4D71"/>
    <w:rsid w:val="00FD5E3E"/>
    <w:rsid w:val="00FE594B"/>
    <w:rsid w:val="00FE69BB"/>
    <w:rsid w:val="00FF1BFA"/>
    <w:rsid w:val="00FF623E"/>
    <w:rsid w:val="0491EC7B"/>
    <w:rsid w:val="063CE840"/>
    <w:rsid w:val="0E20CA0D"/>
    <w:rsid w:val="179B39CC"/>
    <w:rsid w:val="19EB84DE"/>
    <w:rsid w:val="20A14C06"/>
    <w:rsid w:val="24CE50E7"/>
    <w:rsid w:val="2598A859"/>
    <w:rsid w:val="263F7DA9"/>
    <w:rsid w:val="2680B0AC"/>
    <w:rsid w:val="28C161F9"/>
    <w:rsid w:val="29427781"/>
    <w:rsid w:val="2E6A8416"/>
    <w:rsid w:val="3741BCAC"/>
    <w:rsid w:val="39F3108A"/>
    <w:rsid w:val="39FA2D5C"/>
    <w:rsid w:val="3B087E57"/>
    <w:rsid w:val="3EDEFEBA"/>
    <w:rsid w:val="491C2B49"/>
    <w:rsid w:val="4A091CFC"/>
    <w:rsid w:val="4A1AEB73"/>
    <w:rsid w:val="4A62632D"/>
    <w:rsid w:val="4BB20CFE"/>
    <w:rsid w:val="52E73796"/>
    <w:rsid w:val="559F1D9D"/>
    <w:rsid w:val="56A07C25"/>
    <w:rsid w:val="584DE4A7"/>
    <w:rsid w:val="5B28CB86"/>
    <w:rsid w:val="64CB3721"/>
    <w:rsid w:val="66326941"/>
    <w:rsid w:val="6676450F"/>
    <w:rsid w:val="686D9DEE"/>
    <w:rsid w:val="6B30E110"/>
    <w:rsid w:val="6D95B135"/>
    <w:rsid w:val="71109E88"/>
    <w:rsid w:val="7967EEB0"/>
    <w:rsid w:val="7A4E3A3B"/>
    <w:rsid w:val="7B009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8"/>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4.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customXml/itemProps5.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17</TotalTime>
  <Pages>4</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7</cp:revision>
  <dcterms:created xsi:type="dcterms:W3CDTF">2026-04-24T17:19:00Z</dcterms:created>
  <dcterms:modified xsi:type="dcterms:W3CDTF">2026-06-24T14:52:00Z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