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86D" w14:textId="77777777" w:rsidR="004A571B" w:rsidRDefault="004A571B" w:rsidP="004A571B">
      <w:pPr>
        <w:pStyle w:val="NoSpacing"/>
        <w:rPr>
          <w:b/>
          <w:bCs/>
          <w:color w:val="00586F" w:themeColor="accent4"/>
          <w:sz w:val="20"/>
          <w:szCs w:val="20"/>
        </w:rPr>
      </w:pPr>
      <w:r>
        <w:rPr>
          <w:noProof/>
        </w:rPr>
        <w:drawing>
          <wp:inline distT="0" distB="0" distL="0" distR="0" wp14:anchorId="6E460106" wp14:editId="0ED78E2F">
            <wp:extent cx="1882039" cy="699135"/>
            <wp:effectExtent l="0" t="0" r="0" b="0"/>
            <wp:docPr id="1105607552"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2" cstate="print">
                      <a:extLst>
                        <a:ext uri="{28A0092B-C50C-407E-A947-70E740481C1C}">
                          <a14:useLocalDpi xmlns:a14="http://schemas.microsoft.com/office/drawing/2010/main" val="0"/>
                        </a:ext>
                      </a:extLst>
                    </a:blip>
                    <a:srcRect l="13859" t="21371" r="10151" b="22172"/>
                    <a:stretch>
                      <a:fillRect/>
                    </a:stretch>
                  </pic:blipFill>
                  <pic:spPr bwMode="auto">
                    <a:xfrm>
                      <a:off x="0" y="0"/>
                      <a:ext cx="1896511" cy="704511"/>
                    </a:xfrm>
                    <a:prstGeom prst="rect">
                      <a:avLst/>
                    </a:prstGeom>
                    <a:ln>
                      <a:noFill/>
                    </a:ln>
                    <a:extLst>
                      <a:ext uri="{53640926-AAD7-44D8-BBD7-CCE9431645EC}">
                        <a14:shadowObscured xmlns:a14="http://schemas.microsoft.com/office/drawing/2010/main"/>
                      </a:ext>
                    </a:extLst>
                  </pic:spPr>
                </pic:pic>
              </a:graphicData>
            </a:graphic>
          </wp:inline>
        </w:drawing>
      </w:r>
      <w:r w:rsidRPr="004A571B">
        <w:rPr>
          <w:b/>
          <w:bCs/>
          <w:color w:val="00586F" w:themeColor="accent4"/>
          <w:sz w:val="20"/>
          <w:szCs w:val="20"/>
        </w:rPr>
        <w:t xml:space="preserve"> </w:t>
      </w:r>
    </w:p>
    <w:p w14:paraId="7A623017" w14:textId="77777777" w:rsidR="004A571B" w:rsidRPr="00C22319" w:rsidRDefault="004A571B" w:rsidP="004A571B">
      <w:pPr>
        <w:pStyle w:val="NoSpacing"/>
        <w:rPr>
          <w:b/>
          <w:bCs/>
          <w:color w:val="00586F" w:themeColor="accent4"/>
          <w:sz w:val="20"/>
          <w:szCs w:val="20"/>
        </w:rPr>
      </w:pPr>
      <w:r w:rsidRPr="00C22319">
        <w:rPr>
          <w:b/>
          <w:bCs/>
          <w:color w:val="00586F" w:themeColor="accent4"/>
          <w:sz w:val="20"/>
          <w:szCs w:val="20"/>
        </w:rPr>
        <w:t>City of Rochester, MN</w:t>
      </w:r>
    </w:p>
    <w:p w14:paraId="23DBE209"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 xml:space="preserve">201 4th Street SE </w:t>
      </w:r>
    </w:p>
    <w:p w14:paraId="457B3A87"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Rochester, 55904</w:t>
      </w:r>
    </w:p>
    <w:p w14:paraId="23811CEB"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507-328-2</w:t>
      </w:r>
      <w:r>
        <w:rPr>
          <w:color w:val="00586F" w:themeColor="accent4"/>
          <w:sz w:val="20"/>
          <w:szCs w:val="20"/>
        </w:rPr>
        <w:t>9</w:t>
      </w:r>
      <w:r w:rsidRPr="00C22319">
        <w:rPr>
          <w:color w:val="00586F" w:themeColor="accent4"/>
          <w:sz w:val="20"/>
          <w:szCs w:val="20"/>
        </w:rPr>
        <w:t>00</w:t>
      </w:r>
    </w:p>
    <w:p w14:paraId="2B3F2EFA" w14:textId="77777777" w:rsidR="004A571B" w:rsidRPr="00C22319" w:rsidRDefault="004A571B" w:rsidP="004A571B">
      <w:pPr>
        <w:pStyle w:val="NoSpacing"/>
        <w:rPr>
          <w:b/>
          <w:bCs/>
          <w:color w:val="00586F" w:themeColor="accent4"/>
          <w:sz w:val="20"/>
          <w:szCs w:val="20"/>
        </w:rPr>
        <w:sectPr w:rsidR="004A571B" w:rsidRPr="00C22319" w:rsidSect="004A571B">
          <w:footerReference w:type="default" r:id="rId13"/>
          <w:type w:val="continuous"/>
          <w:pgSz w:w="12240" w:h="15840"/>
          <w:pgMar w:top="720" w:right="1440" w:bottom="1440" w:left="1440" w:header="590" w:footer="130" w:gutter="0"/>
          <w:cols w:num="2" w:space="3612"/>
          <w:docGrid w:linePitch="360"/>
        </w:sectPr>
      </w:pPr>
      <w:r w:rsidRPr="00C22319">
        <w:rPr>
          <w:b/>
          <w:bCs/>
          <w:color w:val="00586F" w:themeColor="accent4"/>
          <w:sz w:val="20"/>
          <w:szCs w:val="20"/>
        </w:rPr>
        <w:t>www.rochestermn.g</w:t>
      </w:r>
      <w:r>
        <w:rPr>
          <w:b/>
          <w:bCs/>
          <w:color w:val="00586F" w:themeColor="accent4"/>
          <w:sz w:val="20"/>
          <w:szCs w:val="20"/>
        </w:rPr>
        <w:t>ov</w:t>
      </w:r>
    </w:p>
    <w:p w14:paraId="4C265266" w14:textId="1B2880C3" w:rsidR="008F6B7C" w:rsidRPr="00C85759" w:rsidRDefault="00CD1306" w:rsidP="008F6B7C">
      <w:pPr>
        <w:pStyle w:val="Title"/>
        <w:jc w:val="center"/>
        <w:rPr>
          <w:i/>
          <w:iCs/>
          <w:sz w:val="28"/>
        </w:rPr>
      </w:pPr>
      <w:r>
        <w:rPr>
          <w:sz w:val="48"/>
          <w:szCs w:val="48"/>
        </w:rPr>
        <w:t>Veteran’s Preference</w:t>
      </w:r>
    </w:p>
    <w:p w14:paraId="7533F582" w14:textId="2AA79A27" w:rsidR="008F6B7C" w:rsidRDefault="008F6B7C" w:rsidP="008F6B7C">
      <w:pPr>
        <w:pStyle w:val="Subtitle"/>
        <w:jc w:val="center"/>
      </w:pPr>
      <w:r>
        <w:t>City of Rochester Organizational Policy</w:t>
      </w:r>
    </w:p>
    <w:p w14:paraId="655E6FFD" w14:textId="629722FE" w:rsidR="008F6B7C" w:rsidRPr="007A0EA6" w:rsidRDefault="008F6B7C" w:rsidP="008F6B7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26CB5E08" w14:textId="77777777" w:rsidR="007B20F8" w:rsidRPr="007B20F8" w:rsidRDefault="007B20F8" w:rsidP="007B20F8">
      <w:pPr>
        <w:spacing w:line="240" w:lineRule="auto"/>
        <w:rPr>
          <w:b/>
          <w:bCs/>
          <w:sz w:val="22"/>
          <w:szCs w:val="22"/>
        </w:rPr>
      </w:pPr>
      <w:r w:rsidRPr="007B20F8">
        <w:rPr>
          <w:sz w:val="22"/>
          <w:szCs w:val="22"/>
        </w:rPr>
        <w:t>The Veteran’s Preference Policy is designed to afford qualified veterans preference points to their application score when applying for jobs with the City of Rochester. This policy clarifies who is defined as a veteran and how preference is awarded in different hiring processes.</w:t>
      </w:r>
    </w:p>
    <w:p w14:paraId="26A4C7AA" w14:textId="66803FE4" w:rsidR="00287EE9" w:rsidRPr="000850B5" w:rsidRDefault="007B20F8" w:rsidP="002466EF">
      <w:pPr>
        <w:pStyle w:val="Heading1"/>
        <w:rPr>
          <w:sz w:val="36"/>
          <w:szCs w:val="32"/>
        </w:rPr>
      </w:pPr>
      <w:r>
        <w:rPr>
          <w:sz w:val="36"/>
          <w:szCs w:val="32"/>
        </w:rPr>
        <w:t>Guidelines</w:t>
      </w:r>
    </w:p>
    <w:p w14:paraId="1862A568" w14:textId="4DEC8001" w:rsidR="00A35B80" w:rsidRPr="00A35B80" w:rsidRDefault="00A35B80" w:rsidP="00A35B80">
      <w:pPr>
        <w:spacing w:line="240" w:lineRule="auto"/>
        <w:rPr>
          <w:sz w:val="22"/>
          <w:szCs w:val="22"/>
        </w:rPr>
      </w:pPr>
      <w:r w:rsidRPr="00A35B80">
        <w:rPr>
          <w:sz w:val="22"/>
          <w:szCs w:val="22"/>
        </w:rPr>
        <w:t xml:space="preserve">Preference shall be afforded to qualified veterans and spouses of deceased or disabled veterans on a 100-point scale. Documentation of veteran and/or disability status is required to award point preference to applicants who meet the minimum qualifications for the position to which they are applying. A summary of the existing law is below; in cases where discrepancy exists between City policy and the law, the law in effect will supersede policy.  </w:t>
      </w:r>
    </w:p>
    <w:p w14:paraId="3C57FD90" w14:textId="5B59B667" w:rsidR="00A35B80" w:rsidRPr="00A35B80" w:rsidRDefault="00A35B80" w:rsidP="00A35B80">
      <w:pPr>
        <w:spacing w:line="240" w:lineRule="auto"/>
        <w:rPr>
          <w:sz w:val="22"/>
          <w:szCs w:val="22"/>
        </w:rPr>
      </w:pPr>
      <w:r w:rsidRPr="00A35B80">
        <w:rPr>
          <w:sz w:val="22"/>
          <w:szCs w:val="22"/>
        </w:rPr>
        <w:t xml:space="preserve">Veteran’s preference points apply to both current </w:t>
      </w:r>
      <w:r w:rsidR="00C86EDF">
        <w:rPr>
          <w:sz w:val="22"/>
          <w:szCs w:val="22"/>
        </w:rPr>
        <w:t>C</w:t>
      </w:r>
      <w:r w:rsidRPr="00A35B80">
        <w:rPr>
          <w:sz w:val="22"/>
          <w:szCs w:val="22"/>
        </w:rPr>
        <w:t xml:space="preserve">ity employees and external candidates for open and competitive job postings. Veteran’s preference points do not apply for any internal promotional processes where only current </w:t>
      </w:r>
      <w:r w:rsidR="00C86EDF">
        <w:rPr>
          <w:sz w:val="22"/>
          <w:szCs w:val="22"/>
        </w:rPr>
        <w:t>C</w:t>
      </w:r>
      <w:r w:rsidRPr="00A35B80">
        <w:rPr>
          <w:sz w:val="22"/>
          <w:szCs w:val="22"/>
        </w:rPr>
        <w:t xml:space="preserve">ity employees can apply with the exception listed under the disabled veteran section.  </w:t>
      </w:r>
    </w:p>
    <w:p w14:paraId="2A885EB5" w14:textId="0997A6A5" w:rsidR="00A35B80" w:rsidRPr="00A35B80" w:rsidRDefault="00A35B80" w:rsidP="00A35B80">
      <w:pPr>
        <w:spacing w:line="240" w:lineRule="auto"/>
        <w:rPr>
          <w:sz w:val="22"/>
          <w:szCs w:val="22"/>
        </w:rPr>
      </w:pPr>
      <w:r w:rsidRPr="00A35B80">
        <w:rPr>
          <w:b/>
          <w:bCs/>
          <w:sz w:val="22"/>
          <w:szCs w:val="22"/>
        </w:rPr>
        <w:t>Veteran:</w:t>
      </w:r>
      <w:r w:rsidRPr="00A35B80">
        <w:rPr>
          <w:sz w:val="22"/>
          <w:szCs w:val="22"/>
        </w:rPr>
        <w:t xml:space="preserve"> A citizen of the United States or a resident alien who has been separated under honorable conditions from any branch of the armed forces of the United States after having served on active duty (not active duty for training in the Reserves or National Guard) for 181 consecutive days or by reason of disability incurred while serving on active duty, or who has met the minimum active duty requirement as defined by Code of Federal Regulations, title 38, section 3.12a, or who has active military service certified under section 401, Public Law 95-202.</w:t>
      </w:r>
    </w:p>
    <w:p w14:paraId="190EBED0" w14:textId="3A23E85D" w:rsidR="00A35B80" w:rsidRPr="00A35B80" w:rsidRDefault="00A35B80" w:rsidP="00A35B80">
      <w:pPr>
        <w:spacing w:line="240" w:lineRule="auto"/>
        <w:rPr>
          <w:sz w:val="22"/>
          <w:szCs w:val="22"/>
        </w:rPr>
      </w:pPr>
      <w:r w:rsidRPr="00A35B80">
        <w:rPr>
          <w:sz w:val="22"/>
          <w:szCs w:val="22"/>
        </w:rPr>
        <w:t xml:space="preserve">When applying for a job position that is open to public applicants, a non-disabled veteran who meets the minimum qualifications of the job may elect to receive a credit of ten (10) points to their passing score.  This credit may be elected for each publicly open, competitive hiring process for which the veteran applies.  There is no credit for non-disabled veterans in internal hiring processes or promotional examinations.  </w:t>
      </w:r>
    </w:p>
    <w:p w14:paraId="4DE602D2" w14:textId="2C0FE1CB" w:rsidR="00A35B80" w:rsidRPr="00A35B80" w:rsidRDefault="00A35B80" w:rsidP="00A35B80">
      <w:pPr>
        <w:spacing w:line="240" w:lineRule="auto"/>
        <w:rPr>
          <w:sz w:val="22"/>
          <w:szCs w:val="22"/>
        </w:rPr>
      </w:pPr>
      <w:r w:rsidRPr="00A35B80">
        <w:rPr>
          <w:b/>
          <w:bCs/>
          <w:sz w:val="22"/>
          <w:szCs w:val="22"/>
        </w:rPr>
        <w:t>Disabled Veteran:</w:t>
      </w:r>
      <w:r w:rsidRPr="00A35B80">
        <w:rPr>
          <w:sz w:val="22"/>
          <w:szCs w:val="22"/>
        </w:rPr>
        <w:t xml:space="preserve">  A person who has a compensable service-connected disability as adjudicated by the United States Veterans Administration, or by the retirement board of one of the several branches of the armed forces, which disability is existing at the time preference is claimed.</w:t>
      </w:r>
    </w:p>
    <w:p w14:paraId="0C071C2B" w14:textId="77777777" w:rsidR="00A35B80" w:rsidRPr="00A35B80" w:rsidRDefault="00A35B80" w:rsidP="00A35B80">
      <w:pPr>
        <w:spacing w:line="240" w:lineRule="auto"/>
        <w:rPr>
          <w:sz w:val="22"/>
          <w:szCs w:val="22"/>
          <w:highlight w:val="yellow"/>
        </w:rPr>
      </w:pPr>
      <w:r w:rsidRPr="00A35B80">
        <w:rPr>
          <w:sz w:val="22"/>
          <w:szCs w:val="22"/>
        </w:rPr>
        <w:t xml:space="preserve">A disabled veteran who meets the minimum qualifications of the job may elect to receive a credit of fifteen (15) points to their passing score.  This credit may be elected for each publicly open, </w:t>
      </w:r>
      <w:r w:rsidRPr="00A35B80">
        <w:rPr>
          <w:rFonts w:eastAsia="Arial"/>
          <w:sz w:val="22"/>
          <w:szCs w:val="22"/>
        </w:rPr>
        <w:t>competitive position for which the veteran applies.  For internal promotional processes, disabled veterans with a disability rating of 50% or more may elect to receive five (5) additional points for their first promotion only. In the event the disabled veteran is unsuccessful in securing their first promotional opportunity (i.e., not hired for the position), the veteran would not be eligible for the five points again in subsequent promotional opportunities.</w:t>
      </w:r>
    </w:p>
    <w:p w14:paraId="5BCCF462" w14:textId="6928E7C5" w:rsidR="00A35B80" w:rsidRPr="00A35B80" w:rsidRDefault="00A35B80" w:rsidP="00A35B80">
      <w:pPr>
        <w:spacing w:line="240" w:lineRule="auto"/>
        <w:rPr>
          <w:sz w:val="22"/>
          <w:szCs w:val="22"/>
        </w:rPr>
      </w:pPr>
      <w:r w:rsidRPr="00A35B80">
        <w:rPr>
          <w:b/>
          <w:bCs/>
          <w:sz w:val="22"/>
          <w:szCs w:val="22"/>
        </w:rPr>
        <w:lastRenderedPageBreak/>
        <w:t xml:space="preserve">Spouse: </w:t>
      </w:r>
      <w:r w:rsidRPr="00A35B80">
        <w:rPr>
          <w:sz w:val="22"/>
          <w:szCs w:val="22"/>
        </w:rPr>
        <w:t>A spouse of a deceased veteran or of a veteran who is unable to use credits because of a disability may use the veteran’s credit if they meet the minimum qualifications of the position. A veteran’s spouse receive</w:t>
      </w:r>
      <w:r w:rsidR="00C86EDF">
        <w:rPr>
          <w:sz w:val="22"/>
          <w:szCs w:val="22"/>
        </w:rPr>
        <w:t>s</w:t>
      </w:r>
      <w:r w:rsidRPr="00A35B80">
        <w:rPr>
          <w:sz w:val="22"/>
          <w:szCs w:val="22"/>
        </w:rPr>
        <w:t xml:space="preserve"> the number of points the veteran would have received. </w:t>
      </w:r>
    </w:p>
    <w:p w14:paraId="3248CF74" w14:textId="77777777" w:rsidR="008F6B7C" w:rsidRPr="007A0EA6" w:rsidRDefault="008F6B7C" w:rsidP="008F6B7C">
      <w:pPr>
        <w:pStyle w:val="Heading1"/>
        <w:spacing w:line="240" w:lineRule="auto"/>
        <w:rPr>
          <w:sz w:val="36"/>
          <w:szCs w:val="36"/>
        </w:rPr>
      </w:pPr>
      <w:r w:rsidRPr="007A0EA6">
        <w:rPr>
          <w:sz w:val="36"/>
          <w:szCs w:val="36"/>
        </w:rPr>
        <w:t>Associated Forms</w:t>
      </w:r>
    </w:p>
    <w:p w14:paraId="2E4B63BE" w14:textId="77777777" w:rsidR="008F6B7C" w:rsidRPr="00395D1A" w:rsidRDefault="008F6B7C" w:rsidP="008F6B7C">
      <w:pPr>
        <w:spacing w:line="240" w:lineRule="auto"/>
        <w:rPr>
          <w:sz w:val="22"/>
          <w:szCs w:val="22"/>
        </w:rPr>
      </w:pPr>
      <w:r w:rsidRPr="00395D1A">
        <w:rPr>
          <w:sz w:val="22"/>
          <w:szCs w:val="22"/>
        </w:rPr>
        <w:t xml:space="preserve">All forms associated with this policy can be found on </w:t>
      </w:r>
      <w:proofErr w:type="spellStart"/>
      <w:r w:rsidRPr="00395D1A">
        <w:rPr>
          <w:sz w:val="22"/>
          <w:szCs w:val="22"/>
        </w:rPr>
        <w:t>Rochester@Work</w:t>
      </w:r>
      <w:proofErr w:type="spellEnd"/>
      <w:r w:rsidRPr="00395D1A">
        <w:rPr>
          <w:sz w:val="22"/>
          <w:szCs w:val="22"/>
        </w:rPr>
        <w:t xml:space="preserve">. </w:t>
      </w:r>
    </w:p>
    <w:p w14:paraId="1D3E3842" w14:textId="2BC11DCC" w:rsidR="008F6B7C" w:rsidRPr="00395D1A" w:rsidRDefault="0057464D" w:rsidP="008F6B7C">
      <w:pPr>
        <w:pStyle w:val="ListParagraph"/>
        <w:numPr>
          <w:ilvl w:val="0"/>
          <w:numId w:val="11"/>
        </w:numPr>
        <w:spacing w:line="240" w:lineRule="auto"/>
        <w:rPr>
          <w:sz w:val="22"/>
          <w:szCs w:val="22"/>
        </w:rPr>
      </w:pPr>
      <w:r>
        <w:rPr>
          <w:sz w:val="22"/>
          <w:szCs w:val="22"/>
        </w:rPr>
        <w:t>N/A</w:t>
      </w:r>
    </w:p>
    <w:p w14:paraId="7700F358" w14:textId="77777777" w:rsidR="008F6B7C" w:rsidRDefault="008F6B7C" w:rsidP="008F6B7C">
      <w:pPr>
        <w:pStyle w:val="Heading1"/>
        <w:spacing w:line="240" w:lineRule="auto"/>
        <w:rPr>
          <w:sz w:val="36"/>
          <w:szCs w:val="36"/>
        </w:rPr>
      </w:pPr>
      <w:r w:rsidRPr="007A0EA6">
        <w:rPr>
          <w:sz w:val="36"/>
          <w:szCs w:val="36"/>
        </w:rPr>
        <w:t xml:space="preserve">Legal &amp; Statutory Authority </w:t>
      </w:r>
    </w:p>
    <w:p w14:paraId="15FB050D" w14:textId="6215FA04" w:rsidR="0018576E" w:rsidRPr="0018576E" w:rsidRDefault="0018576E" w:rsidP="0018576E">
      <w:pPr>
        <w:pStyle w:val="ListParagraph"/>
        <w:numPr>
          <w:ilvl w:val="0"/>
          <w:numId w:val="11"/>
        </w:numPr>
      </w:pPr>
      <w:r>
        <w:t>MN Statute 197.455</w:t>
      </w:r>
    </w:p>
    <w:p w14:paraId="4832B56B" w14:textId="77777777" w:rsidR="008F6B7C" w:rsidRPr="007A0EA6" w:rsidRDefault="008F6B7C" w:rsidP="008F6B7C">
      <w:pPr>
        <w:pStyle w:val="Heading1"/>
        <w:spacing w:line="240" w:lineRule="auto"/>
        <w:rPr>
          <w:sz w:val="36"/>
          <w:szCs w:val="32"/>
        </w:rPr>
      </w:pPr>
      <w:r w:rsidRPr="007A0EA6">
        <w:rPr>
          <w:sz w:val="36"/>
          <w:szCs w:val="32"/>
        </w:rPr>
        <w:t>Approval &amp; Policy Revisions</w:t>
      </w:r>
    </w:p>
    <w:p w14:paraId="5C669339" w14:textId="6BA667A8" w:rsidR="008F6B7C" w:rsidRPr="00395D1A" w:rsidRDefault="008F6B7C" w:rsidP="008F6B7C">
      <w:pPr>
        <w:tabs>
          <w:tab w:val="left" w:pos="6030"/>
        </w:tabs>
        <w:spacing w:line="240" w:lineRule="auto"/>
        <w:rPr>
          <w:sz w:val="22"/>
          <w:szCs w:val="22"/>
        </w:rPr>
      </w:pPr>
      <w:r w:rsidRPr="00395D1A">
        <w:rPr>
          <w:sz w:val="22"/>
          <w:szCs w:val="22"/>
        </w:rPr>
        <w:t xml:space="preserve">Policy revisions approved on </w:t>
      </w:r>
      <w:r w:rsidR="006D4903">
        <w:rPr>
          <w:sz w:val="22"/>
          <w:szCs w:val="22"/>
        </w:rPr>
        <w:t>July 1, 2026</w:t>
      </w:r>
    </w:p>
    <w:p w14:paraId="662AEB3D" w14:textId="77777777" w:rsidR="008F6B7C" w:rsidRDefault="008F6B7C" w:rsidP="008F6B7C">
      <w:pPr>
        <w:tabs>
          <w:tab w:val="left" w:pos="6030"/>
        </w:tabs>
        <w:spacing w:line="240" w:lineRule="auto"/>
      </w:pPr>
      <w:r w:rsidRPr="00EC74B9">
        <w:rPr>
          <w:noProof/>
        </w:rPr>
        <w:drawing>
          <wp:inline distT="0" distB="0" distL="0" distR="0" wp14:anchorId="08AE9426" wp14:editId="2C761E91">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78F74D4" w14:textId="77777777" w:rsidR="008F6B7C" w:rsidRPr="00395D1A" w:rsidRDefault="008F6B7C" w:rsidP="008F6B7C">
      <w:pPr>
        <w:tabs>
          <w:tab w:val="left" w:pos="6030"/>
        </w:tabs>
        <w:spacing w:line="240" w:lineRule="auto"/>
        <w:rPr>
          <w:sz w:val="22"/>
          <w:szCs w:val="22"/>
        </w:rPr>
      </w:pPr>
      <w:r w:rsidRPr="00395D1A">
        <w:rPr>
          <w:sz w:val="22"/>
          <w:szCs w:val="22"/>
        </w:rPr>
        <w:t>Alison Zelms, City Administrator</w:t>
      </w:r>
    </w:p>
    <w:p w14:paraId="7581B18B" w14:textId="77777777" w:rsidR="008F6B7C" w:rsidRDefault="008F6B7C" w:rsidP="008F6B7C">
      <w:pPr>
        <w:tabs>
          <w:tab w:val="left" w:pos="6030"/>
        </w:tabs>
        <w:spacing w:line="240" w:lineRule="auto"/>
      </w:pPr>
    </w:p>
    <w:p w14:paraId="0B851B1C" w14:textId="77777777" w:rsidR="008F6B7C" w:rsidRDefault="008F6B7C" w:rsidP="008F6B7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0C6DAD29" w14:textId="1BDB8516" w:rsidR="008F6B7C" w:rsidRPr="00395D1A" w:rsidRDefault="008F6B7C" w:rsidP="008F6B7C">
      <w:pPr>
        <w:spacing w:line="240" w:lineRule="auto"/>
        <w:rPr>
          <w:sz w:val="22"/>
          <w:szCs w:val="22"/>
        </w:rPr>
      </w:pPr>
      <w:r w:rsidRPr="00395D1A">
        <w:rPr>
          <w:sz w:val="22"/>
          <w:szCs w:val="22"/>
        </w:rPr>
        <w:t xml:space="preserve">Current Revision: </w:t>
      </w:r>
      <w:r w:rsidR="006D4903">
        <w:rPr>
          <w:sz w:val="22"/>
          <w:szCs w:val="22"/>
        </w:rPr>
        <w:t>07/01/2026</w:t>
      </w:r>
    </w:p>
    <w:p w14:paraId="6698A2E8" w14:textId="0E2B236D" w:rsidR="008F6B7C" w:rsidRPr="00395D1A" w:rsidRDefault="008F6B7C" w:rsidP="008F6B7C">
      <w:pPr>
        <w:spacing w:line="240" w:lineRule="auto"/>
        <w:rPr>
          <w:sz w:val="22"/>
          <w:szCs w:val="22"/>
        </w:rPr>
      </w:pPr>
      <w:r w:rsidRPr="00395D1A">
        <w:rPr>
          <w:sz w:val="22"/>
          <w:szCs w:val="22"/>
        </w:rPr>
        <w:t>Previous Revision(s):</w:t>
      </w:r>
      <w:r w:rsidR="006D4903">
        <w:rPr>
          <w:sz w:val="22"/>
          <w:szCs w:val="22"/>
        </w:rPr>
        <w:t xml:space="preserve"> </w:t>
      </w:r>
      <w:r w:rsidR="005A2655">
        <w:rPr>
          <w:sz w:val="22"/>
          <w:szCs w:val="22"/>
        </w:rPr>
        <w:t>0</w:t>
      </w:r>
      <w:r w:rsidR="0018576E">
        <w:rPr>
          <w:sz w:val="22"/>
          <w:szCs w:val="22"/>
        </w:rPr>
        <w:t>8/24/2016</w:t>
      </w:r>
    </w:p>
    <w:p w14:paraId="394DEFC2" w14:textId="77777777" w:rsidR="00C85759" w:rsidRDefault="00C85759" w:rsidP="00706417">
      <w:pPr>
        <w:rPr>
          <w:rStyle w:val="SubtleEmphasis"/>
          <w:i w:val="0"/>
          <w:iCs w:val="0"/>
          <w:color w:val="auto"/>
        </w:rPr>
      </w:pPr>
    </w:p>
    <w:p w14:paraId="7DF3A8C2" w14:textId="77777777" w:rsidR="00706417" w:rsidRPr="00FA3DDD" w:rsidRDefault="00C85759" w:rsidP="00C85759">
      <w:pPr>
        <w:spacing w:after="160"/>
        <w:rPr>
          <w:rStyle w:val="SubtleEmphasis"/>
          <w:i w:val="0"/>
          <w:iCs w:val="0"/>
          <w:color w:val="auto"/>
        </w:rPr>
      </w:pPr>
      <w:r>
        <w:rPr>
          <w:rStyle w:val="SubtleEmphasis"/>
          <w:i w:val="0"/>
          <w:iCs w:val="0"/>
          <w:color w:val="auto"/>
        </w:rPr>
        <w:br w:type="page"/>
      </w:r>
    </w:p>
    <w:sectPr w:rsidR="00706417" w:rsidRPr="00FA3DDD"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D91D" w14:textId="77777777" w:rsidR="00D02767" w:rsidRDefault="00D02767" w:rsidP="00304D1F">
      <w:r>
        <w:separator/>
      </w:r>
    </w:p>
  </w:endnote>
  <w:endnote w:type="continuationSeparator" w:id="0">
    <w:p w14:paraId="4E50C8EA" w14:textId="77777777" w:rsidR="00D02767" w:rsidRDefault="00D02767"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A571B" w:rsidRPr="00FB5978" w14:paraId="53A89D19" w14:textId="77777777" w:rsidTr="009A47D6">
      <w:tc>
        <w:tcPr>
          <w:tcW w:w="628" w:type="dxa"/>
        </w:tcPr>
        <w:p w14:paraId="67983549" w14:textId="77777777" w:rsidR="004A571B" w:rsidRDefault="004A571B" w:rsidP="00145989">
          <w:pPr>
            <w:pStyle w:val="Footer"/>
          </w:pPr>
          <w:r>
            <w:rPr>
              <w:noProof/>
            </w:rPr>
            <w:drawing>
              <wp:inline distT="0" distB="0" distL="0" distR="0" wp14:anchorId="4353A2D0" wp14:editId="7A99D103">
                <wp:extent cx="239151" cy="425157"/>
                <wp:effectExtent l="0" t="0" r="2540" b="0"/>
                <wp:docPr id="145420168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55411446" w14:textId="77777777" w:rsidR="004A571B" w:rsidRPr="00815CE3" w:rsidRDefault="004A571B" w:rsidP="00145989">
          <w:pPr>
            <w:pStyle w:val="Footer"/>
            <w:rPr>
              <w:rStyle w:val="Hyperlink"/>
              <w:sz w:val="21"/>
              <w:szCs w:val="21"/>
              <w:u w:val="none"/>
            </w:rPr>
          </w:pPr>
          <w:r w:rsidRPr="00815CE3">
            <w:rPr>
              <w:rStyle w:val="Hyperlink"/>
              <w:sz w:val="21"/>
              <w:szCs w:val="21"/>
              <w:u w:val="none"/>
            </w:rPr>
            <w:t>City of Rochester, MN</w:t>
          </w:r>
        </w:p>
      </w:tc>
      <w:tc>
        <w:tcPr>
          <w:tcW w:w="4500" w:type="dxa"/>
          <w:tcBorders>
            <w:top w:val="single" w:sz="4" w:space="0" w:color="005970"/>
          </w:tcBorders>
          <w:vAlign w:val="center"/>
        </w:tcPr>
        <w:p w14:paraId="3CB3AAB4" w14:textId="77777777" w:rsidR="004A571B" w:rsidRPr="00815CE3" w:rsidRDefault="004A571B" w:rsidP="00145989">
          <w:pPr>
            <w:pStyle w:val="Footer"/>
            <w:jc w:val="right"/>
            <w:rPr>
              <w:sz w:val="21"/>
              <w:szCs w:val="21"/>
            </w:rPr>
          </w:pPr>
          <w:r w:rsidRPr="00815CE3">
            <w:rPr>
              <w:noProof/>
              <w:color w:val="00586F" w:themeColor="text2"/>
              <w:kern w:val="0"/>
              <w:sz w:val="21"/>
              <w:szCs w:val="21"/>
            </w:rPr>
            <w:t xml:space="preserve">Page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PAGE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r w:rsidRPr="00815CE3">
            <w:rPr>
              <w:noProof/>
              <w:color w:val="00586F" w:themeColor="text2"/>
              <w:kern w:val="0"/>
              <w:sz w:val="21"/>
              <w:szCs w:val="21"/>
            </w:rPr>
            <w:t xml:space="preserve"> of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NUMPAGES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p>
      </w:tc>
    </w:tr>
  </w:tbl>
  <w:p w14:paraId="069F9C88" w14:textId="77777777" w:rsidR="004A571B" w:rsidRDefault="004A571B"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A5D60" w14:textId="77777777" w:rsidR="00D02767" w:rsidRDefault="00D02767" w:rsidP="00304D1F">
      <w:r>
        <w:separator/>
      </w:r>
    </w:p>
  </w:footnote>
  <w:footnote w:type="continuationSeparator" w:id="0">
    <w:p w14:paraId="5B329F3E" w14:textId="77777777" w:rsidR="00D02767" w:rsidRDefault="00D02767"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867"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689"/>
    <w:multiLevelType w:val="hybridMultilevel"/>
    <w:tmpl w:val="F642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E796A"/>
    <w:multiLevelType w:val="hybridMultilevel"/>
    <w:tmpl w:val="65EA42C2"/>
    <w:lvl w:ilvl="0" w:tplc="86D8B12E">
      <w:numFmt w:val="bullet"/>
      <w:lvlText w:val=""/>
      <w:lvlJc w:val="left"/>
      <w:pPr>
        <w:ind w:left="1152" w:hanging="360"/>
      </w:pPr>
      <w:rPr>
        <w:rFonts w:ascii="Symbol" w:eastAsia="Symbol" w:hAnsi="Symbol" w:cs="Symbol" w:hint="default"/>
        <w:spacing w:val="0"/>
        <w:w w:val="100"/>
        <w:lang w:val="en-US" w:eastAsia="en-US" w:bidi="ar-SA"/>
      </w:rPr>
    </w:lvl>
    <w:lvl w:ilvl="1" w:tplc="C7E636C4">
      <w:numFmt w:val="bullet"/>
      <w:lvlText w:val="•"/>
      <w:lvlJc w:val="left"/>
      <w:pPr>
        <w:ind w:left="2124" w:hanging="360"/>
      </w:pPr>
      <w:rPr>
        <w:rFonts w:hint="default"/>
        <w:lang w:val="en-US" w:eastAsia="en-US" w:bidi="ar-SA"/>
      </w:rPr>
    </w:lvl>
    <w:lvl w:ilvl="2" w:tplc="72886386">
      <w:numFmt w:val="bullet"/>
      <w:lvlText w:val="•"/>
      <w:lvlJc w:val="left"/>
      <w:pPr>
        <w:ind w:left="3088" w:hanging="360"/>
      </w:pPr>
      <w:rPr>
        <w:rFonts w:hint="default"/>
        <w:lang w:val="en-US" w:eastAsia="en-US" w:bidi="ar-SA"/>
      </w:rPr>
    </w:lvl>
    <w:lvl w:ilvl="3" w:tplc="A5B82F1E">
      <w:numFmt w:val="bullet"/>
      <w:lvlText w:val="•"/>
      <w:lvlJc w:val="left"/>
      <w:pPr>
        <w:ind w:left="4052" w:hanging="360"/>
      </w:pPr>
      <w:rPr>
        <w:rFonts w:hint="default"/>
        <w:lang w:val="en-US" w:eastAsia="en-US" w:bidi="ar-SA"/>
      </w:rPr>
    </w:lvl>
    <w:lvl w:ilvl="4" w:tplc="21C014F0">
      <w:numFmt w:val="bullet"/>
      <w:lvlText w:val="•"/>
      <w:lvlJc w:val="left"/>
      <w:pPr>
        <w:ind w:left="5016" w:hanging="360"/>
      </w:pPr>
      <w:rPr>
        <w:rFonts w:hint="default"/>
        <w:lang w:val="en-US" w:eastAsia="en-US" w:bidi="ar-SA"/>
      </w:rPr>
    </w:lvl>
    <w:lvl w:ilvl="5" w:tplc="A0FC935E">
      <w:numFmt w:val="bullet"/>
      <w:lvlText w:val="•"/>
      <w:lvlJc w:val="left"/>
      <w:pPr>
        <w:ind w:left="5980" w:hanging="360"/>
      </w:pPr>
      <w:rPr>
        <w:rFonts w:hint="default"/>
        <w:lang w:val="en-US" w:eastAsia="en-US" w:bidi="ar-SA"/>
      </w:rPr>
    </w:lvl>
    <w:lvl w:ilvl="6" w:tplc="16DAE822">
      <w:numFmt w:val="bullet"/>
      <w:lvlText w:val="•"/>
      <w:lvlJc w:val="left"/>
      <w:pPr>
        <w:ind w:left="6944" w:hanging="360"/>
      </w:pPr>
      <w:rPr>
        <w:rFonts w:hint="default"/>
        <w:lang w:val="en-US" w:eastAsia="en-US" w:bidi="ar-SA"/>
      </w:rPr>
    </w:lvl>
    <w:lvl w:ilvl="7" w:tplc="E8E64E74">
      <w:numFmt w:val="bullet"/>
      <w:lvlText w:val="•"/>
      <w:lvlJc w:val="left"/>
      <w:pPr>
        <w:ind w:left="7908" w:hanging="360"/>
      </w:pPr>
      <w:rPr>
        <w:rFonts w:hint="default"/>
        <w:lang w:val="en-US" w:eastAsia="en-US" w:bidi="ar-SA"/>
      </w:rPr>
    </w:lvl>
    <w:lvl w:ilvl="8" w:tplc="06344E8C">
      <w:numFmt w:val="bullet"/>
      <w:lvlText w:val="•"/>
      <w:lvlJc w:val="left"/>
      <w:pPr>
        <w:ind w:left="8872" w:hanging="360"/>
      </w:pPr>
      <w:rPr>
        <w:rFonts w:hint="default"/>
        <w:lang w:val="en-US" w:eastAsia="en-US" w:bidi="ar-SA"/>
      </w:rPr>
    </w:lvl>
  </w:abstractNum>
  <w:abstractNum w:abstractNumId="2"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05962"/>
    <w:multiLevelType w:val="hybridMultilevel"/>
    <w:tmpl w:val="420C1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23E61"/>
    <w:multiLevelType w:val="hybridMultilevel"/>
    <w:tmpl w:val="A75614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D90773"/>
    <w:multiLevelType w:val="hybridMultilevel"/>
    <w:tmpl w:val="C9CC547A"/>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8"/>
  </w:num>
  <w:num w:numId="2" w16cid:durableId="1177840911">
    <w:abstractNumId w:val="8"/>
  </w:num>
  <w:num w:numId="3" w16cid:durableId="1600986767">
    <w:abstractNumId w:val="3"/>
  </w:num>
  <w:num w:numId="4" w16cid:durableId="1991249410">
    <w:abstractNumId w:val="2"/>
  </w:num>
  <w:num w:numId="5" w16cid:durableId="1842621057">
    <w:abstractNumId w:val="12"/>
  </w:num>
  <w:num w:numId="6" w16cid:durableId="674042829">
    <w:abstractNumId w:val="11"/>
  </w:num>
  <w:num w:numId="7" w16cid:durableId="1606842324">
    <w:abstractNumId w:val="10"/>
  </w:num>
  <w:num w:numId="8" w16cid:durableId="1686594550">
    <w:abstractNumId w:val="6"/>
  </w:num>
  <w:num w:numId="9" w16cid:durableId="1986427474">
    <w:abstractNumId w:val="13"/>
  </w:num>
  <w:num w:numId="10" w16cid:durableId="1883976744">
    <w:abstractNumId w:val="7"/>
  </w:num>
  <w:num w:numId="11" w16cid:durableId="1014645314">
    <w:abstractNumId w:val="4"/>
  </w:num>
  <w:num w:numId="12" w16cid:durableId="917440022">
    <w:abstractNumId w:val="5"/>
  </w:num>
  <w:num w:numId="13" w16cid:durableId="821580206">
    <w:abstractNumId w:val="1"/>
  </w:num>
  <w:num w:numId="14" w16cid:durableId="1114665404">
    <w:abstractNumId w:val="0"/>
  </w:num>
  <w:num w:numId="15" w16cid:durableId="19633450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7C"/>
    <w:rsid w:val="00016196"/>
    <w:rsid w:val="00021537"/>
    <w:rsid w:val="00027D6D"/>
    <w:rsid w:val="00046D0C"/>
    <w:rsid w:val="000850B5"/>
    <w:rsid w:val="00085B34"/>
    <w:rsid w:val="000A4112"/>
    <w:rsid w:val="000C2E7C"/>
    <w:rsid w:val="000C2EFD"/>
    <w:rsid w:val="000C4069"/>
    <w:rsid w:val="000E540F"/>
    <w:rsid w:val="001125D6"/>
    <w:rsid w:val="00116F6D"/>
    <w:rsid w:val="00142A43"/>
    <w:rsid w:val="001441DB"/>
    <w:rsid w:val="00144EF7"/>
    <w:rsid w:val="0016535A"/>
    <w:rsid w:val="0017283E"/>
    <w:rsid w:val="00173B1D"/>
    <w:rsid w:val="00182941"/>
    <w:rsid w:val="0018576E"/>
    <w:rsid w:val="001936CB"/>
    <w:rsid w:val="001A5440"/>
    <w:rsid w:val="001B47EE"/>
    <w:rsid w:val="001B746E"/>
    <w:rsid w:val="001C42E7"/>
    <w:rsid w:val="001D5DA6"/>
    <w:rsid w:val="0020064B"/>
    <w:rsid w:val="00204D63"/>
    <w:rsid w:val="002053E1"/>
    <w:rsid w:val="00205870"/>
    <w:rsid w:val="00223C1A"/>
    <w:rsid w:val="00224641"/>
    <w:rsid w:val="0023384B"/>
    <w:rsid w:val="002466EF"/>
    <w:rsid w:val="00263516"/>
    <w:rsid w:val="00282C02"/>
    <w:rsid w:val="00287EE9"/>
    <w:rsid w:val="00295B5B"/>
    <w:rsid w:val="002A0948"/>
    <w:rsid w:val="002B1571"/>
    <w:rsid w:val="002B57E4"/>
    <w:rsid w:val="002C3EF1"/>
    <w:rsid w:val="00301B30"/>
    <w:rsid w:val="00304D1F"/>
    <w:rsid w:val="00331EF7"/>
    <w:rsid w:val="00332659"/>
    <w:rsid w:val="00340E1E"/>
    <w:rsid w:val="00353D56"/>
    <w:rsid w:val="00384906"/>
    <w:rsid w:val="00385A3B"/>
    <w:rsid w:val="0038630C"/>
    <w:rsid w:val="003A6E9F"/>
    <w:rsid w:val="003B7987"/>
    <w:rsid w:val="003E08C0"/>
    <w:rsid w:val="003F2A90"/>
    <w:rsid w:val="003F6AE6"/>
    <w:rsid w:val="00402844"/>
    <w:rsid w:val="00405FBA"/>
    <w:rsid w:val="00421F7E"/>
    <w:rsid w:val="00427530"/>
    <w:rsid w:val="004307CB"/>
    <w:rsid w:val="004307E4"/>
    <w:rsid w:val="004343D7"/>
    <w:rsid w:val="00445A06"/>
    <w:rsid w:val="00460298"/>
    <w:rsid w:val="0046203B"/>
    <w:rsid w:val="0046264F"/>
    <w:rsid w:val="0047304B"/>
    <w:rsid w:val="00481ABE"/>
    <w:rsid w:val="00490190"/>
    <w:rsid w:val="004A571B"/>
    <w:rsid w:val="004B7052"/>
    <w:rsid w:val="004C3BFD"/>
    <w:rsid w:val="004C6431"/>
    <w:rsid w:val="004E3B67"/>
    <w:rsid w:val="004E6BB9"/>
    <w:rsid w:val="00513E0B"/>
    <w:rsid w:val="0051571F"/>
    <w:rsid w:val="005203BB"/>
    <w:rsid w:val="005229DD"/>
    <w:rsid w:val="0053203C"/>
    <w:rsid w:val="00554416"/>
    <w:rsid w:val="0057464D"/>
    <w:rsid w:val="00580C59"/>
    <w:rsid w:val="0058108E"/>
    <w:rsid w:val="005A2655"/>
    <w:rsid w:val="005D4AD7"/>
    <w:rsid w:val="005E7CCB"/>
    <w:rsid w:val="005F480E"/>
    <w:rsid w:val="00602D11"/>
    <w:rsid w:val="00602FC7"/>
    <w:rsid w:val="00603215"/>
    <w:rsid w:val="006174FF"/>
    <w:rsid w:val="00621F85"/>
    <w:rsid w:val="00636A84"/>
    <w:rsid w:val="00645E53"/>
    <w:rsid w:val="00651744"/>
    <w:rsid w:val="006539FD"/>
    <w:rsid w:val="00663633"/>
    <w:rsid w:val="006671A2"/>
    <w:rsid w:val="006867B1"/>
    <w:rsid w:val="006D4903"/>
    <w:rsid w:val="00706417"/>
    <w:rsid w:val="00717428"/>
    <w:rsid w:val="00722CCA"/>
    <w:rsid w:val="00740C16"/>
    <w:rsid w:val="007504A8"/>
    <w:rsid w:val="00751F62"/>
    <w:rsid w:val="00772F91"/>
    <w:rsid w:val="007733CB"/>
    <w:rsid w:val="0077650D"/>
    <w:rsid w:val="00776524"/>
    <w:rsid w:val="00786A33"/>
    <w:rsid w:val="007A6809"/>
    <w:rsid w:val="007B096F"/>
    <w:rsid w:val="007B20F8"/>
    <w:rsid w:val="007D452E"/>
    <w:rsid w:val="007F370B"/>
    <w:rsid w:val="007F72B2"/>
    <w:rsid w:val="00817E2E"/>
    <w:rsid w:val="00854780"/>
    <w:rsid w:val="0086239A"/>
    <w:rsid w:val="00881941"/>
    <w:rsid w:val="0089529F"/>
    <w:rsid w:val="008A08F2"/>
    <w:rsid w:val="008E37FF"/>
    <w:rsid w:val="008E5085"/>
    <w:rsid w:val="008F05B3"/>
    <w:rsid w:val="008F6B7C"/>
    <w:rsid w:val="008F72BB"/>
    <w:rsid w:val="009115B2"/>
    <w:rsid w:val="00923E96"/>
    <w:rsid w:val="00926655"/>
    <w:rsid w:val="009344D9"/>
    <w:rsid w:val="00955CAE"/>
    <w:rsid w:val="009A296D"/>
    <w:rsid w:val="009B3448"/>
    <w:rsid w:val="009C10DC"/>
    <w:rsid w:val="009F08CF"/>
    <w:rsid w:val="009F0FC2"/>
    <w:rsid w:val="00A010C6"/>
    <w:rsid w:val="00A05B6F"/>
    <w:rsid w:val="00A27E4E"/>
    <w:rsid w:val="00A33759"/>
    <w:rsid w:val="00A35B80"/>
    <w:rsid w:val="00A41F64"/>
    <w:rsid w:val="00A553B6"/>
    <w:rsid w:val="00A7445F"/>
    <w:rsid w:val="00A818B5"/>
    <w:rsid w:val="00A85119"/>
    <w:rsid w:val="00A90506"/>
    <w:rsid w:val="00AB1FC2"/>
    <w:rsid w:val="00AE009F"/>
    <w:rsid w:val="00AE3ECD"/>
    <w:rsid w:val="00AF3CCF"/>
    <w:rsid w:val="00B0215A"/>
    <w:rsid w:val="00B11FBD"/>
    <w:rsid w:val="00B42D09"/>
    <w:rsid w:val="00B5676A"/>
    <w:rsid w:val="00B93779"/>
    <w:rsid w:val="00B951EA"/>
    <w:rsid w:val="00BC03DE"/>
    <w:rsid w:val="00BC6072"/>
    <w:rsid w:val="00BC69FF"/>
    <w:rsid w:val="00BF6D24"/>
    <w:rsid w:val="00C06037"/>
    <w:rsid w:val="00C24A2A"/>
    <w:rsid w:val="00C45EB2"/>
    <w:rsid w:val="00C5787B"/>
    <w:rsid w:val="00C61A03"/>
    <w:rsid w:val="00C6513D"/>
    <w:rsid w:val="00C65665"/>
    <w:rsid w:val="00C85759"/>
    <w:rsid w:val="00C86EDF"/>
    <w:rsid w:val="00C90284"/>
    <w:rsid w:val="00CB183E"/>
    <w:rsid w:val="00CD1306"/>
    <w:rsid w:val="00CD3397"/>
    <w:rsid w:val="00D02145"/>
    <w:rsid w:val="00D02767"/>
    <w:rsid w:val="00D06BD2"/>
    <w:rsid w:val="00D338D6"/>
    <w:rsid w:val="00D51BE0"/>
    <w:rsid w:val="00D563FA"/>
    <w:rsid w:val="00D56515"/>
    <w:rsid w:val="00D75A5A"/>
    <w:rsid w:val="00D97A54"/>
    <w:rsid w:val="00DA3E06"/>
    <w:rsid w:val="00DB4673"/>
    <w:rsid w:val="00DC2ED9"/>
    <w:rsid w:val="00DD283D"/>
    <w:rsid w:val="00DD307F"/>
    <w:rsid w:val="00DD3CA5"/>
    <w:rsid w:val="00DE6355"/>
    <w:rsid w:val="00DF6311"/>
    <w:rsid w:val="00E36189"/>
    <w:rsid w:val="00E40D1F"/>
    <w:rsid w:val="00E56DD6"/>
    <w:rsid w:val="00E61CD6"/>
    <w:rsid w:val="00E7102A"/>
    <w:rsid w:val="00E7130E"/>
    <w:rsid w:val="00E72934"/>
    <w:rsid w:val="00E77456"/>
    <w:rsid w:val="00EA6493"/>
    <w:rsid w:val="00EB140A"/>
    <w:rsid w:val="00EC217D"/>
    <w:rsid w:val="00ED1973"/>
    <w:rsid w:val="00ED1A85"/>
    <w:rsid w:val="00ED1EC9"/>
    <w:rsid w:val="00ED27F2"/>
    <w:rsid w:val="00EE15ED"/>
    <w:rsid w:val="00EF2A10"/>
    <w:rsid w:val="00F0795B"/>
    <w:rsid w:val="00F10B46"/>
    <w:rsid w:val="00F65181"/>
    <w:rsid w:val="00F851CD"/>
    <w:rsid w:val="00F86062"/>
    <w:rsid w:val="00FA3DDD"/>
    <w:rsid w:val="00FB4442"/>
    <w:rsid w:val="00FB5978"/>
    <w:rsid w:val="00FD2A91"/>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C5BD"/>
  <w15:chartTrackingRefBased/>
  <w15:docId w15:val="{6AFA1119-E364-455E-B70E-4BD44208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7C"/>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4A571B"/>
    <w:pPr>
      <w:spacing w:after="0" w:line="240" w:lineRule="auto"/>
    </w:pPr>
    <w:rPr>
      <w:rFonts w:ascii="Arial" w:hAnsi="Arial" w:cs="Arial"/>
    </w:rPr>
  </w:style>
  <w:style w:type="paragraph" w:styleId="BodyText">
    <w:name w:val="Body Text"/>
    <w:basedOn w:val="Normal"/>
    <w:link w:val="BodyTextChar"/>
    <w:uiPriority w:val="1"/>
    <w:qFormat/>
    <w:rsid w:val="00DD283D"/>
    <w:pPr>
      <w:widowControl w:val="0"/>
      <w:autoSpaceDE w:val="0"/>
      <w:autoSpaceDN w:val="0"/>
      <w:spacing w:after="0" w:line="240" w:lineRule="auto"/>
    </w:pPr>
    <w:rPr>
      <w:rFonts w:eastAsia="Arial"/>
      <w:kern w:val="0"/>
      <w14:ligatures w14:val="none"/>
    </w:rPr>
  </w:style>
  <w:style w:type="character" w:customStyle="1" w:styleId="BodyTextChar">
    <w:name w:val="Body Text Char"/>
    <w:basedOn w:val="DefaultParagraphFont"/>
    <w:link w:val="BodyText"/>
    <w:uiPriority w:val="1"/>
    <w:rsid w:val="00DD283D"/>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Apr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6Q3RFNEZPTS3-1122035656-63</_dlc_DocId>
    <_dlc_DocIdUrl xmlns="d4fa17b7-6c2f-492f-8c38-4a349b551146">
      <Url>https://rochmnus.sharepoint.com/sites/Enterprise/_layouts/15/DocIdRedir.aspx?ID=6Q3RFNEZPTS3-1122035656-63</Url>
      <Description>6Q3RFNEZPTS3-1122035656-63</Description>
    </_dlc_DocIdUrl>
  </documentManagement>
</p:properties>
</file>

<file path=customXml/itemProps1.xml><?xml version="1.0" encoding="utf-8"?>
<ds:datastoreItem xmlns:ds="http://schemas.openxmlformats.org/officeDocument/2006/customXml" ds:itemID="{B57E748F-5606-4D66-A2B6-CFFF3243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D2A038-5030-47E3-863B-294B1B06EB2F}">
  <ds:schemaRefs>
    <ds:schemaRef ds:uri="http://schemas.microsoft.com/sharepoint/events"/>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0AA6C3AB-653C-42FE-A8D7-F25214E6881F}">
  <ds:schemaRefs>
    <ds:schemaRef ds:uri="http://schemas.microsoft.com/sharepoint/v3/contenttype/forms"/>
  </ds:schemaRefs>
</ds:datastoreItem>
</file>

<file path=customXml/itemProps5.xml><?xml version="1.0" encoding="utf-8"?>
<ds:datastoreItem xmlns:ds="http://schemas.openxmlformats.org/officeDocument/2006/customXml" ds:itemID="{D7F06CE8-A247-4D8B-92AE-074B00ED0F98}">
  <ds:schemaRefs>
    <ds:schemaRef ds:uri="http://schemas.microsoft.com/office/2006/metadata/properties"/>
    <ds:schemaRef ds:uri="http://schemas.microsoft.com/office/infopath/2007/PartnerControls"/>
    <ds:schemaRef ds:uri="d4fa17b7-6c2f-492f-8c38-4a349b551146"/>
  </ds:schemaRefs>
</ds:datastoreItem>
</file>

<file path=docProps/app.xml><?xml version="1.0" encoding="utf-8"?>
<Properties xmlns="http://schemas.openxmlformats.org/officeDocument/2006/extended-properties" xmlns:vt="http://schemas.openxmlformats.org/officeDocument/2006/docPropsVTypes">
  <Template>COR_ADA_Letterhead_Apr2026.dotx</Template>
  <TotalTime>3</TotalTime>
  <Pages>3</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2026-06-24T14:35:00Z</dcterms:created>
  <dcterms:modified xsi:type="dcterms:W3CDTF">2026-06-24T14:37:00Z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fde912b2-e925-4e6c-953f-04000fbe80ec</vt:lpwstr>
  </property>
</Properties>
</file>