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25F7D1A7" w:rsidR="008F6B7C" w:rsidRPr="00C85759" w:rsidRDefault="003F2A90" w:rsidP="008F6B7C">
      <w:pPr>
        <w:pStyle w:val="Title"/>
        <w:jc w:val="center"/>
        <w:rPr>
          <w:i/>
          <w:iCs/>
          <w:sz w:val="28"/>
        </w:rPr>
      </w:pPr>
      <w:r>
        <w:rPr>
          <w:sz w:val="48"/>
          <w:szCs w:val="48"/>
        </w:rPr>
        <w:t>Grievance Procedure</w:t>
      </w:r>
    </w:p>
    <w:p w14:paraId="7533F582" w14:textId="2AA79A27" w:rsidR="008F6B7C" w:rsidRDefault="008F6B7C" w:rsidP="008F6B7C">
      <w:pPr>
        <w:pStyle w:val="Subtitle"/>
        <w:jc w:val="center"/>
      </w:pPr>
      <w:r>
        <w:t>City of Rochester Organizational Policy</w:t>
      </w:r>
    </w:p>
    <w:p w14:paraId="655E6FFD" w14:textId="629722FE"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3AD92777" w14:textId="77777777" w:rsidR="006539FD" w:rsidRPr="006539FD" w:rsidRDefault="006539FD" w:rsidP="006539FD">
      <w:pPr>
        <w:spacing w:line="240" w:lineRule="auto"/>
        <w:rPr>
          <w:sz w:val="22"/>
          <w:szCs w:val="22"/>
        </w:rPr>
      </w:pPr>
      <w:r w:rsidRPr="006539FD">
        <w:rPr>
          <w:sz w:val="22"/>
          <w:szCs w:val="22"/>
        </w:rPr>
        <w:t>This policy provides a structured and civil process for an employee to bring forward a grievance in response to the issuance of a serious discipline.  For the purposes of this policy, serious discipline is defined as a suspension, demotion, or termination of employment.</w:t>
      </w:r>
    </w:p>
    <w:p w14:paraId="26A4C7AA" w14:textId="4A780CAA" w:rsidR="00287EE9" w:rsidRPr="000850B5" w:rsidRDefault="008E37FF" w:rsidP="002466EF">
      <w:pPr>
        <w:pStyle w:val="Heading1"/>
        <w:rPr>
          <w:sz w:val="36"/>
          <w:szCs w:val="32"/>
        </w:rPr>
      </w:pPr>
      <w:r w:rsidRPr="000850B5">
        <w:rPr>
          <w:sz w:val="36"/>
          <w:szCs w:val="32"/>
        </w:rPr>
        <w:t>Procedure</w:t>
      </w:r>
    </w:p>
    <w:p w14:paraId="7BD26E9F" w14:textId="77777777" w:rsidR="00FD2A91" w:rsidRDefault="00FD2A91" w:rsidP="00FD2A91">
      <w:pPr>
        <w:spacing w:line="240" w:lineRule="auto"/>
        <w:rPr>
          <w:sz w:val="22"/>
          <w:szCs w:val="22"/>
        </w:rPr>
      </w:pPr>
      <w:r w:rsidRPr="00FD2A91">
        <w:rPr>
          <w:sz w:val="22"/>
          <w:szCs w:val="22"/>
        </w:rPr>
        <w:t xml:space="preserve">Employees initiating a grievance under this policy shall follow the procedure as outlined below.  Employees who are in a probationary period or who work in a limited (under 14 hours per week), temporary, or seasonal capacity are considered “at-will” and not eligible for grievance rights under this policy.  </w:t>
      </w:r>
    </w:p>
    <w:p w14:paraId="2D786769" w14:textId="49C9D133" w:rsidR="00FD2A91" w:rsidRPr="000850B5" w:rsidRDefault="00FD2A91" w:rsidP="00FD2A91">
      <w:pPr>
        <w:pStyle w:val="Heading2"/>
        <w:rPr>
          <w:rFonts w:eastAsia="Times New Roman"/>
          <w:sz w:val="28"/>
          <w:szCs w:val="24"/>
        </w:rPr>
      </w:pPr>
      <w:r w:rsidRPr="000850B5">
        <w:rPr>
          <w:rFonts w:eastAsia="Times New Roman"/>
          <w:sz w:val="28"/>
          <w:szCs w:val="24"/>
        </w:rPr>
        <w:t>Step One</w:t>
      </w:r>
    </w:p>
    <w:p w14:paraId="23293C79" w14:textId="77777777" w:rsidR="00E7130E" w:rsidRDefault="00E7130E" w:rsidP="00E7130E">
      <w:pPr>
        <w:spacing w:line="240" w:lineRule="auto"/>
        <w:rPr>
          <w:sz w:val="22"/>
          <w:szCs w:val="22"/>
        </w:rPr>
      </w:pPr>
      <w:r w:rsidRPr="00E7130E">
        <w:rPr>
          <w:sz w:val="22"/>
          <w:szCs w:val="22"/>
        </w:rPr>
        <w:t>The employee shall initiate the procedure by presenting a grievance in writing to their immediate supervisor within ten calendar days of the issuance of serious discipline.  In their written grievance, the employee must indicate the reason(s) for grievance as well as the remedy sought.  The immediate supervisor will provide a written response to the employee within ten calendar days of receipt of the grievance.</w:t>
      </w:r>
    </w:p>
    <w:p w14:paraId="44CDA37E" w14:textId="37C458CD" w:rsidR="00E7130E" w:rsidRPr="000850B5" w:rsidRDefault="00E7130E" w:rsidP="00E7130E">
      <w:pPr>
        <w:pStyle w:val="Heading2"/>
        <w:rPr>
          <w:sz w:val="28"/>
          <w:szCs w:val="24"/>
        </w:rPr>
      </w:pPr>
      <w:r w:rsidRPr="000850B5">
        <w:rPr>
          <w:sz w:val="28"/>
          <w:szCs w:val="24"/>
        </w:rPr>
        <w:t>Step Two</w:t>
      </w:r>
    </w:p>
    <w:p w14:paraId="72DAA034" w14:textId="77777777" w:rsidR="000850B5" w:rsidRDefault="000850B5" w:rsidP="000850B5">
      <w:pPr>
        <w:spacing w:line="240" w:lineRule="auto"/>
        <w:rPr>
          <w:sz w:val="22"/>
          <w:szCs w:val="22"/>
        </w:rPr>
      </w:pPr>
      <w:r w:rsidRPr="000850B5">
        <w:rPr>
          <w:sz w:val="22"/>
          <w:szCs w:val="22"/>
        </w:rPr>
        <w:t>If the grievance is not satisfactorily resolved at step one, and if the employee desires to pursue the grievance, the employee shall present the grievance in writing to their Department Head within ten days following receipt of the immediate supervisor's response.  The Department Head will provide a written response to the employee within fourteen calendar days of receipt of the grievance.</w:t>
      </w:r>
    </w:p>
    <w:p w14:paraId="7BA821D3" w14:textId="0D3428B5" w:rsidR="000850B5" w:rsidRPr="000850B5" w:rsidRDefault="000850B5" w:rsidP="000850B5">
      <w:pPr>
        <w:pStyle w:val="Heading2"/>
        <w:rPr>
          <w:rFonts w:eastAsia="Times New Roman"/>
          <w:sz w:val="28"/>
          <w:szCs w:val="24"/>
        </w:rPr>
      </w:pPr>
      <w:r w:rsidRPr="000850B5">
        <w:rPr>
          <w:rFonts w:eastAsia="Times New Roman"/>
          <w:sz w:val="28"/>
          <w:szCs w:val="24"/>
        </w:rPr>
        <w:t>Step Three</w:t>
      </w:r>
    </w:p>
    <w:p w14:paraId="7CA64C76" w14:textId="77777777" w:rsidR="00FB4442" w:rsidRDefault="00FB4442" w:rsidP="00FB4442">
      <w:pPr>
        <w:spacing w:line="240" w:lineRule="auto"/>
        <w:rPr>
          <w:sz w:val="22"/>
          <w:szCs w:val="22"/>
        </w:rPr>
      </w:pPr>
      <w:r w:rsidRPr="00FB4442">
        <w:rPr>
          <w:sz w:val="22"/>
          <w:szCs w:val="22"/>
        </w:rPr>
        <w:t>If the grievance is not satisfactorily resolved at steps one and two, and if the employee desires to pursue the grievance, the employee shall present the grievance in writing to the Director of Human Resources within ten days following receipt of their Department Head’s response.  The Director of Human Resources shall issue a final determination in writing to the employee within fourteen calendar days of receipt of the grievance.</w:t>
      </w:r>
    </w:p>
    <w:p w14:paraId="1C2300CB" w14:textId="5FF55AFB" w:rsidR="00FB4442" w:rsidRPr="00602FC7" w:rsidRDefault="00FB4442" w:rsidP="00FB4442">
      <w:pPr>
        <w:pStyle w:val="Heading2"/>
        <w:rPr>
          <w:rFonts w:eastAsia="Times New Roman"/>
          <w:sz w:val="28"/>
          <w:szCs w:val="24"/>
        </w:rPr>
      </w:pPr>
      <w:r w:rsidRPr="00602FC7">
        <w:rPr>
          <w:rFonts w:eastAsia="Times New Roman"/>
          <w:sz w:val="28"/>
          <w:szCs w:val="24"/>
        </w:rPr>
        <w:t>Step Four</w:t>
      </w:r>
    </w:p>
    <w:p w14:paraId="2A8D33BC" w14:textId="77777777" w:rsidR="00DD307F" w:rsidRDefault="00DD307F" w:rsidP="00DD307F">
      <w:pPr>
        <w:spacing w:line="240" w:lineRule="auto"/>
        <w:rPr>
          <w:sz w:val="22"/>
          <w:szCs w:val="22"/>
        </w:rPr>
      </w:pPr>
      <w:r w:rsidRPr="00DD307F">
        <w:rPr>
          <w:sz w:val="22"/>
          <w:szCs w:val="22"/>
        </w:rPr>
        <w:t>If a grievance is not satisfactorily resolved at step three, and the employee desires to pursue the grievance, the employee may submit the grievance for mediation provided by the Minnesota Bureau of Mediation Services (BMS) within fourteen calendar days following Human Resources Director’s response.</w:t>
      </w:r>
    </w:p>
    <w:p w14:paraId="362FD46F" w14:textId="5363BF28" w:rsidR="00DD307F" w:rsidRPr="00602FC7" w:rsidRDefault="00DD307F" w:rsidP="00DD307F">
      <w:pPr>
        <w:pStyle w:val="Heading2"/>
        <w:rPr>
          <w:rFonts w:eastAsia="Times New Roman"/>
          <w:sz w:val="28"/>
          <w:szCs w:val="24"/>
        </w:rPr>
      </w:pPr>
      <w:r w:rsidRPr="00602FC7">
        <w:rPr>
          <w:rFonts w:eastAsia="Times New Roman"/>
          <w:sz w:val="28"/>
          <w:szCs w:val="24"/>
        </w:rPr>
        <w:lastRenderedPageBreak/>
        <w:t>Step Five</w:t>
      </w:r>
    </w:p>
    <w:p w14:paraId="587472A2" w14:textId="77777777" w:rsidR="00602FC7" w:rsidRPr="00602FC7" w:rsidRDefault="00602FC7" w:rsidP="00602FC7">
      <w:pPr>
        <w:spacing w:line="240" w:lineRule="auto"/>
        <w:rPr>
          <w:sz w:val="22"/>
          <w:szCs w:val="22"/>
        </w:rPr>
      </w:pPr>
      <w:r w:rsidRPr="00602FC7">
        <w:rPr>
          <w:sz w:val="22"/>
          <w:szCs w:val="22"/>
        </w:rPr>
        <w:t xml:space="preserve">If a grievance is not satisfactorily resolved at step four, and the employee desires to pursue the grievance, the employee may submit the grievance for arbitration subject to the provisions of the Public Employment Labor Relations Act, within 14 calendar days of the final step four mediation date.  The selection of an arbitrator shall be made in accordance with the Rules and Regulations as established by the Bureau of Mediation Services (BMS).  </w:t>
      </w:r>
    </w:p>
    <w:p w14:paraId="065E9CE7" w14:textId="77777777" w:rsidR="00602FC7" w:rsidRPr="00602FC7" w:rsidRDefault="00602FC7" w:rsidP="00602FC7">
      <w:pPr>
        <w:spacing w:line="240" w:lineRule="auto"/>
        <w:rPr>
          <w:sz w:val="22"/>
          <w:szCs w:val="22"/>
        </w:rPr>
      </w:pPr>
      <w:r w:rsidRPr="00602FC7">
        <w:rPr>
          <w:sz w:val="22"/>
          <w:szCs w:val="22"/>
        </w:rPr>
        <w:t xml:space="preserve">The arbitrator shall consider and decide only the specific issue(s) submitted in writing by the Employer and the Employee and shall have no authority to make a decision on any other issues not so submitted. The decision and award of the arbitrator shall be final and binding upon both parties. </w:t>
      </w:r>
    </w:p>
    <w:p w14:paraId="76B5FA8B" w14:textId="77777777" w:rsidR="00602FC7" w:rsidRPr="00602FC7" w:rsidRDefault="00602FC7" w:rsidP="00602FC7">
      <w:pPr>
        <w:spacing w:line="240" w:lineRule="auto"/>
        <w:rPr>
          <w:sz w:val="22"/>
          <w:szCs w:val="22"/>
        </w:rPr>
      </w:pPr>
      <w:r w:rsidRPr="00602FC7">
        <w:rPr>
          <w:sz w:val="22"/>
          <w:szCs w:val="22"/>
        </w:rPr>
        <w:t>The fees and expenses for the arbitrator’s services and proceedings shall be borne equally by the City and the Employee provided that each party shall be responsible for compensating its own representatives and witnesses. If either party desires a verbatim record of the proceedings, it may cause such a record to be made, providing it pays for the record. If both parties desire a verbatim record of the proceedings, the cost shall be shared equally.</w:t>
      </w:r>
    </w:p>
    <w:p w14:paraId="781BDDF7" w14:textId="3985316B" w:rsidR="00182941" w:rsidRPr="00602FC7" w:rsidRDefault="00602FC7" w:rsidP="00FD2A91">
      <w:pPr>
        <w:spacing w:line="240" w:lineRule="auto"/>
        <w:rPr>
          <w:sz w:val="22"/>
          <w:szCs w:val="22"/>
        </w:rPr>
      </w:pPr>
      <w:r w:rsidRPr="00A32190">
        <w:rPr>
          <w:b/>
          <w:bCs/>
          <w:sz w:val="22"/>
          <w:szCs w:val="22"/>
        </w:rPr>
        <w:t>Choice of Remedy:</w:t>
      </w:r>
      <w:r w:rsidRPr="00602FC7">
        <w:rPr>
          <w:sz w:val="22"/>
          <w:szCs w:val="22"/>
        </w:rPr>
        <w:t xml:space="preserve"> If the grievance remains unresolved after Step 3 or Step 4, the grievance may be appealed to either Step 5 or to a procedure such as Civil Service, Veteran’s preference, or Human Rights. If appealed to any procedure other than Step 5, the grievance is not subject to arbitration pursuant to Step 5. The employee shall indicate in writing which procedure the employee chooses to use. An employee pursuing a remedy pursuant to a statute under the jurisdiction of the United States Equal Employment Opportunity Commission may also pursue an appeal under the grievance procedure of this Agreement. If a court of competent jurisdiction rules contrary to the ruling in </w:t>
      </w:r>
      <w:r w:rsidRPr="00602FC7">
        <w:rPr>
          <w:i/>
          <w:iCs/>
          <w:sz w:val="22"/>
          <w:szCs w:val="22"/>
        </w:rPr>
        <w:t>EEOC v. Board of Governors of State Colleges and Universities, 957 F.2d 424 (7th Cir.), cert. denied, 506 U.S. 906, 113 S. Ct. 299 (1992),</w:t>
      </w:r>
      <w:r w:rsidRPr="00602FC7">
        <w:rPr>
          <w:sz w:val="22"/>
          <w:szCs w:val="22"/>
        </w:rPr>
        <w:t xml:space="preserve"> or if Board of Governors is judicially or legislatively overruled, the italicized portion of this Section shall be null and void and deleted. </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Rochester@Work. </w:t>
      </w:r>
    </w:p>
    <w:p w14:paraId="1D3E3842" w14:textId="2BC11DCC" w:rsidR="008F6B7C" w:rsidRPr="00395D1A" w:rsidRDefault="0057464D" w:rsidP="008F6B7C">
      <w:pPr>
        <w:pStyle w:val="ListParagraph"/>
        <w:numPr>
          <w:ilvl w:val="0"/>
          <w:numId w:val="11"/>
        </w:numPr>
        <w:spacing w:line="240" w:lineRule="auto"/>
        <w:rPr>
          <w:sz w:val="22"/>
          <w:szCs w:val="22"/>
        </w:rPr>
      </w:pPr>
      <w:r>
        <w:rPr>
          <w:sz w:val="22"/>
          <w:szCs w:val="22"/>
        </w:rPr>
        <w:t>N/A</w:t>
      </w:r>
    </w:p>
    <w:p w14:paraId="7700F358" w14:textId="77777777" w:rsidR="008F6B7C" w:rsidRDefault="008F6B7C" w:rsidP="008F6B7C">
      <w:pPr>
        <w:pStyle w:val="Heading1"/>
        <w:spacing w:line="240" w:lineRule="auto"/>
        <w:rPr>
          <w:sz w:val="36"/>
          <w:szCs w:val="36"/>
        </w:rPr>
      </w:pPr>
      <w:r w:rsidRPr="007A0EA6">
        <w:rPr>
          <w:sz w:val="36"/>
          <w:szCs w:val="36"/>
        </w:rPr>
        <w:t xml:space="preserve">Legal &amp; Statutory Authority </w:t>
      </w:r>
    </w:p>
    <w:p w14:paraId="5EE570D3" w14:textId="4158A52C" w:rsidR="00A32190" w:rsidRPr="00A32190" w:rsidRDefault="00A32190" w:rsidP="00A32190">
      <w:pPr>
        <w:pStyle w:val="ListParagraph"/>
        <w:numPr>
          <w:ilvl w:val="0"/>
          <w:numId w:val="11"/>
        </w:numPr>
        <w:spacing w:line="240" w:lineRule="auto"/>
      </w:pPr>
      <w:r w:rsidRPr="00602FC7">
        <w:rPr>
          <w:sz w:val="22"/>
          <w:szCs w:val="22"/>
        </w:rPr>
        <w:t>Public Employment Labor Relations Act</w:t>
      </w:r>
    </w:p>
    <w:p w14:paraId="30079D8F" w14:textId="2F3434C4" w:rsidR="00A32190" w:rsidRPr="00A32190" w:rsidRDefault="00A32190" w:rsidP="00A32190">
      <w:pPr>
        <w:pStyle w:val="ListParagraph"/>
        <w:numPr>
          <w:ilvl w:val="0"/>
          <w:numId w:val="11"/>
        </w:numPr>
        <w:spacing w:line="240" w:lineRule="auto"/>
      </w:pPr>
      <w:r w:rsidRPr="00602FC7">
        <w:rPr>
          <w:sz w:val="22"/>
          <w:szCs w:val="22"/>
        </w:rPr>
        <w:t>United States Equal Employment Opportunity Commission</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6BA667A8"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6D4903">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7581B18B" w14:textId="27AD7AD9" w:rsidR="008F6B7C" w:rsidRPr="00CD0DE0" w:rsidRDefault="008F6B7C" w:rsidP="008F6B7C">
      <w:pPr>
        <w:tabs>
          <w:tab w:val="left" w:pos="6030"/>
        </w:tabs>
        <w:spacing w:line="240" w:lineRule="auto"/>
        <w:rPr>
          <w:sz w:val="22"/>
          <w:szCs w:val="22"/>
        </w:rPr>
      </w:pPr>
      <w:r w:rsidRPr="00395D1A">
        <w:rPr>
          <w:sz w:val="22"/>
          <w:szCs w:val="22"/>
        </w:rPr>
        <w:t>Alison Zelms, City Administrator</w:t>
      </w: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1BDB8516" w:rsidR="008F6B7C" w:rsidRPr="00395D1A" w:rsidRDefault="008F6B7C" w:rsidP="008F6B7C">
      <w:pPr>
        <w:spacing w:line="240" w:lineRule="auto"/>
        <w:rPr>
          <w:sz w:val="22"/>
          <w:szCs w:val="22"/>
        </w:rPr>
      </w:pPr>
      <w:r w:rsidRPr="00395D1A">
        <w:rPr>
          <w:sz w:val="22"/>
          <w:szCs w:val="22"/>
        </w:rPr>
        <w:t xml:space="preserve">Current Revision: </w:t>
      </w:r>
      <w:r w:rsidR="006D4903">
        <w:rPr>
          <w:sz w:val="22"/>
          <w:szCs w:val="22"/>
        </w:rPr>
        <w:t>07/01/2026</w:t>
      </w:r>
    </w:p>
    <w:p w14:paraId="7DF3A8C2" w14:textId="4935954D" w:rsidR="00706417" w:rsidRPr="00CD0DE0" w:rsidRDefault="008F6B7C" w:rsidP="00CD0DE0">
      <w:pPr>
        <w:spacing w:line="240" w:lineRule="auto"/>
        <w:rPr>
          <w:rStyle w:val="SubtleEmphasis"/>
          <w:i w:val="0"/>
          <w:iCs w:val="0"/>
          <w:color w:val="auto"/>
          <w:sz w:val="22"/>
          <w:szCs w:val="22"/>
        </w:rPr>
      </w:pPr>
      <w:r w:rsidRPr="00395D1A">
        <w:rPr>
          <w:sz w:val="22"/>
          <w:szCs w:val="22"/>
        </w:rPr>
        <w:t>Previous Revision(s):</w:t>
      </w:r>
      <w:r w:rsidR="006D4903">
        <w:rPr>
          <w:sz w:val="22"/>
          <w:szCs w:val="22"/>
        </w:rPr>
        <w:t xml:space="preserve"> </w:t>
      </w:r>
      <w:r w:rsidR="005A2655">
        <w:rPr>
          <w:sz w:val="22"/>
          <w:szCs w:val="22"/>
        </w:rPr>
        <w:t>01/2020</w:t>
      </w:r>
    </w:p>
    <w:sectPr w:rsidR="00706417" w:rsidRPr="00CD0DE0"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B57A" w14:textId="77777777" w:rsidR="00A41B66" w:rsidRDefault="00A41B66" w:rsidP="00304D1F">
      <w:r>
        <w:separator/>
      </w:r>
    </w:p>
  </w:endnote>
  <w:endnote w:type="continuationSeparator" w:id="0">
    <w:p w14:paraId="7BA5DA7F" w14:textId="77777777" w:rsidR="00A41B66" w:rsidRDefault="00A41B66"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BDEF" w14:textId="77777777" w:rsidR="00A41B66" w:rsidRDefault="00A41B66" w:rsidP="00304D1F">
      <w:r>
        <w:separator/>
      </w:r>
    </w:p>
  </w:footnote>
  <w:footnote w:type="continuationSeparator" w:id="0">
    <w:p w14:paraId="0CF497BC" w14:textId="77777777" w:rsidR="00A41B66" w:rsidRDefault="00A41B66"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689"/>
    <w:multiLevelType w:val="hybridMultilevel"/>
    <w:tmpl w:val="F642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E796A"/>
    <w:multiLevelType w:val="hybridMultilevel"/>
    <w:tmpl w:val="65EA42C2"/>
    <w:lvl w:ilvl="0" w:tplc="86D8B12E">
      <w:numFmt w:val="bullet"/>
      <w:lvlText w:val=""/>
      <w:lvlJc w:val="left"/>
      <w:pPr>
        <w:ind w:left="1152" w:hanging="360"/>
      </w:pPr>
      <w:rPr>
        <w:rFonts w:ascii="Symbol" w:eastAsia="Symbol" w:hAnsi="Symbol" w:cs="Symbol" w:hint="default"/>
        <w:spacing w:val="0"/>
        <w:w w:val="100"/>
        <w:lang w:val="en-US" w:eastAsia="en-US" w:bidi="ar-SA"/>
      </w:rPr>
    </w:lvl>
    <w:lvl w:ilvl="1" w:tplc="C7E636C4">
      <w:numFmt w:val="bullet"/>
      <w:lvlText w:val="•"/>
      <w:lvlJc w:val="left"/>
      <w:pPr>
        <w:ind w:left="2124" w:hanging="360"/>
      </w:pPr>
      <w:rPr>
        <w:rFonts w:hint="default"/>
        <w:lang w:val="en-US" w:eastAsia="en-US" w:bidi="ar-SA"/>
      </w:rPr>
    </w:lvl>
    <w:lvl w:ilvl="2" w:tplc="72886386">
      <w:numFmt w:val="bullet"/>
      <w:lvlText w:val="•"/>
      <w:lvlJc w:val="left"/>
      <w:pPr>
        <w:ind w:left="3088" w:hanging="360"/>
      </w:pPr>
      <w:rPr>
        <w:rFonts w:hint="default"/>
        <w:lang w:val="en-US" w:eastAsia="en-US" w:bidi="ar-SA"/>
      </w:rPr>
    </w:lvl>
    <w:lvl w:ilvl="3" w:tplc="A5B82F1E">
      <w:numFmt w:val="bullet"/>
      <w:lvlText w:val="•"/>
      <w:lvlJc w:val="left"/>
      <w:pPr>
        <w:ind w:left="4052" w:hanging="360"/>
      </w:pPr>
      <w:rPr>
        <w:rFonts w:hint="default"/>
        <w:lang w:val="en-US" w:eastAsia="en-US" w:bidi="ar-SA"/>
      </w:rPr>
    </w:lvl>
    <w:lvl w:ilvl="4" w:tplc="21C014F0">
      <w:numFmt w:val="bullet"/>
      <w:lvlText w:val="•"/>
      <w:lvlJc w:val="left"/>
      <w:pPr>
        <w:ind w:left="5016" w:hanging="360"/>
      </w:pPr>
      <w:rPr>
        <w:rFonts w:hint="default"/>
        <w:lang w:val="en-US" w:eastAsia="en-US" w:bidi="ar-SA"/>
      </w:rPr>
    </w:lvl>
    <w:lvl w:ilvl="5" w:tplc="A0FC935E">
      <w:numFmt w:val="bullet"/>
      <w:lvlText w:val="•"/>
      <w:lvlJc w:val="left"/>
      <w:pPr>
        <w:ind w:left="5980" w:hanging="360"/>
      </w:pPr>
      <w:rPr>
        <w:rFonts w:hint="default"/>
        <w:lang w:val="en-US" w:eastAsia="en-US" w:bidi="ar-SA"/>
      </w:rPr>
    </w:lvl>
    <w:lvl w:ilvl="6" w:tplc="16DAE822">
      <w:numFmt w:val="bullet"/>
      <w:lvlText w:val="•"/>
      <w:lvlJc w:val="left"/>
      <w:pPr>
        <w:ind w:left="6944" w:hanging="360"/>
      </w:pPr>
      <w:rPr>
        <w:rFonts w:hint="default"/>
        <w:lang w:val="en-US" w:eastAsia="en-US" w:bidi="ar-SA"/>
      </w:rPr>
    </w:lvl>
    <w:lvl w:ilvl="7" w:tplc="E8E64E74">
      <w:numFmt w:val="bullet"/>
      <w:lvlText w:val="•"/>
      <w:lvlJc w:val="left"/>
      <w:pPr>
        <w:ind w:left="7908" w:hanging="360"/>
      </w:pPr>
      <w:rPr>
        <w:rFonts w:hint="default"/>
        <w:lang w:val="en-US" w:eastAsia="en-US" w:bidi="ar-SA"/>
      </w:rPr>
    </w:lvl>
    <w:lvl w:ilvl="8" w:tplc="06344E8C">
      <w:numFmt w:val="bullet"/>
      <w:lvlText w:val="•"/>
      <w:lvlJc w:val="left"/>
      <w:pPr>
        <w:ind w:left="8872" w:hanging="360"/>
      </w:pPr>
      <w:rPr>
        <w:rFonts w:hint="default"/>
        <w:lang w:val="en-US" w:eastAsia="en-US" w:bidi="ar-SA"/>
      </w:rPr>
    </w:lvl>
  </w:abstractNum>
  <w:abstractNum w:abstractNumId="2"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FF5A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23E61"/>
    <w:multiLevelType w:val="hybridMultilevel"/>
    <w:tmpl w:val="A7561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8"/>
  </w:num>
  <w:num w:numId="2" w16cid:durableId="1177840911">
    <w:abstractNumId w:val="8"/>
  </w:num>
  <w:num w:numId="3" w16cid:durableId="1600986767">
    <w:abstractNumId w:val="3"/>
  </w:num>
  <w:num w:numId="4" w16cid:durableId="1991249410">
    <w:abstractNumId w:val="2"/>
  </w:num>
  <w:num w:numId="5" w16cid:durableId="1842621057">
    <w:abstractNumId w:val="12"/>
  </w:num>
  <w:num w:numId="6" w16cid:durableId="674042829">
    <w:abstractNumId w:val="11"/>
  </w:num>
  <w:num w:numId="7" w16cid:durableId="1606842324">
    <w:abstractNumId w:val="10"/>
  </w:num>
  <w:num w:numId="8" w16cid:durableId="1686594550">
    <w:abstractNumId w:val="6"/>
  </w:num>
  <w:num w:numId="9" w16cid:durableId="1986427474">
    <w:abstractNumId w:val="13"/>
  </w:num>
  <w:num w:numId="10" w16cid:durableId="1883976744">
    <w:abstractNumId w:val="7"/>
  </w:num>
  <w:num w:numId="11" w16cid:durableId="1014645314">
    <w:abstractNumId w:val="4"/>
  </w:num>
  <w:num w:numId="12" w16cid:durableId="917440022">
    <w:abstractNumId w:val="5"/>
  </w:num>
  <w:num w:numId="13" w16cid:durableId="821580206">
    <w:abstractNumId w:val="1"/>
  </w:num>
  <w:num w:numId="14" w16cid:durableId="1114665404">
    <w:abstractNumId w:val="0"/>
  </w:num>
  <w:num w:numId="15" w16cid:durableId="1963345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46D0C"/>
    <w:rsid w:val="000850B5"/>
    <w:rsid w:val="00085B34"/>
    <w:rsid w:val="000A4112"/>
    <w:rsid w:val="000C2E7C"/>
    <w:rsid w:val="000C2EFD"/>
    <w:rsid w:val="000C4069"/>
    <w:rsid w:val="000E540F"/>
    <w:rsid w:val="001125D6"/>
    <w:rsid w:val="00116F6D"/>
    <w:rsid w:val="00142A43"/>
    <w:rsid w:val="001441DB"/>
    <w:rsid w:val="00144EF7"/>
    <w:rsid w:val="0016535A"/>
    <w:rsid w:val="0017283E"/>
    <w:rsid w:val="00173B1D"/>
    <w:rsid w:val="00182941"/>
    <w:rsid w:val="001936CB"/>
    <w:rsid w:val="001A5440"/>
    <w:rsid w:val="001B47EE"/>
    <w:rsid w:val="001B746E"/>
    <w:rsid w:val="001C42E7"/>
    <w:rsid w:val="001D5DA6"/>
    <w:rsid w:val="00204D63"/>
    <w:rsid w:val="002053E1"/>
    <w:rsid w:val="00205870"/>
    <w:rsid w:val="00223C1A"/>
    <w:rsid w:val="00224641"/>
    <w:rsid w:val="0023384B"/>
    <w:rsid w:val="002466EF"/>
    <w:rsid w:val="00282C02"/>
    <w:rsid w:val="00287EE9"/>
    <w:rsid w:val="00295B5B"/>
    <w:rsid w:val="002A0948"/>
    <w:rsid w:val="002B1571"/>
    <w:rsid w:val="002B57E4"/>
    <w:rsid w:val="002C3EF1"/>
    <w:rsid w:val="00301B30"/>
    <w:rsid w:val="00304D1F"/>
    <w:rsid w:val="00331EF7"/>
    <w:rsid w:val="00332659"/>
    <w:rsid w:val="00340E1E"/>
    <w:rsid w:val="00353D56"/>
    <w:rsid w:val="00384906"/>
    <w:rsid w:val="00385A3B"/>
    <w:rsid w:val="0038630C"/>
    <w:rsid w:val="003869F9"/>
    <w:rsid w:val="003A6E9F"/>
    <w:rsid w:val="003B7987"/>
    <w:rsid w:val="003E08C0"/>
    <w:rsid w:val="003F2A90"/>
    <w:rsid w:val="003F6AE6"/>
    <w:rsid w:val="00402844"/>
    <w:rsid w:val="00405FBA"/>
    <w:rsid w:val="00421F7E"/>
    <w:rsid w:val="00427530"/>
    <w:rsid w:val="004307CB"/>
    <w:rsid w:val="004307E4"/>
    <w:rsid w:val="004343D7"/>
    <w:rsid w:val="00445A06"/>
    <w:rsid w:val="00460298"/>
    <w:rsid w:val="0046203B"/>
    <w:rsid w:val="0046264F"/>
    <w:rsid w:val="0047304B"/>
    <w:rsid w:val="00481ABE"/>
    <w:rsid w:val="00490190"/>
    <w:rsid w:val="004A571B"/>
    <w:rsid w:val="004B7052"/>
    <w:rsid w:val="004C3BFD"/>
    <w:rsid w:val="004C6431"/>
    <w:rsid w:val="004E3B67"/>
    <w:rsid w:val="004E6BB9"/>
    <w:rsid w:val="00513E0B"/>
    <w:rsid w:val="0051571F"/>
    <w:rsid w:val="005203BB"/>
    <w:rsid w:val="0053203C"/>
    <w:rsid w:val="00554416"/>
    <w:rsid w:val="0057464D"/>
    <w:rsid w:val="00580C59"/>
    <w:rsid w:val="0058108E"/>
    <w:rsid w:val="005A2655"/>
    <w:rsid w:val="005D4AD7"/>
    <w:rsid w:val="005E7CCB"/>
    <w:rsid w:val="005F480E"/>
    <w:rsid w:val="00602D11"/>
    <w:rsid w:val="00602FC7"/>
    <w:rsid w:val="00603215"/>
    <w:rsid w:val="006174FF"/>
    <w:rsid w:val="00621F85"/>
    <w:rsid w:val="00636A84"/>
    <w:rsid w:val="00645E53"/>
    <w:rsid w:val="00651744"/>
    <w:rsid w:val="006539FD"/>
    <w:rsid w:val="00663633"/>
    <w:rsid w:val="006671A2"/>
    <w:rsid w:val="006867B1"/>
    <w:rsid w:val="006D4903"/>
    <w:rsid w:val="00706417"/>
    <w:rsid w:val="00717428"/>
    <w:rsid w:val="00722CCA"/>
    <w:rsid w:val="00740C16"/>
    <w:rsid w:val="007504A8"/>
    <w:rsid w:val="00751F62"/>
    <w:rsid w:val="00772F91"/>
    <w:rsid w:val="007733CB"/>
    <w:rsid w:val="0077650D"/>
    <w:rsid w:val="00776524"/>
    <w:rsid w:val="00786A33"/>
    <w:rsid w:val="007A6809"/>
    <w:rsid w:val="007B096F"/>
    <w:rsid w:val="007D452E"/>
    <w:rsid w:val="007F370B"/>
    <w:rsid w:val="007F72B2"/>
    <w:rsid w:val="00817E2E"/>
    <w:rsid w:val="00854780"/>
    <w:rsid w:val="0086239A"/>
    <w:rsid w:val="00881941"/>
    <w:rsid w:val="0089529F"/>
    <w:rsid w:val="008A08F2"/>
    <w:rsid w:val="008A78E4"/>
    <w:rsid w:val="008E37FF"/>
    <w:rsid w:val="008E5085"/>
    <w:rsid w:val="008F05B3"/>
    <w:rsid w:val="008F6B7C"/>
    <w:rsid w:val="008F72BB"/>
    <w:rsid w:val="009115B2"/>
    <w:rsid w:val="00923E96"/>
    <w:rsid w:val="00926655"/>
    <w:rsid w:val="009344D9"/>
    <w:rsid w:val="00955CAE"/>
    <w:rsid w:val="009A296D"/>
    <w:rsid w:val="009B3448"/>
    <w:rsid w:val="009C10DC"/>
    <w:rsid w:val="009F08CF"/>
    <w:rsid w:val="009F0FC2"/>
    <w:rsid w:val="00A010C6"/>
    <w:rsid w:val="00A05B6F"/>
    <w:rsid w:val="00A27E4E"/>
    <w:rsid w:val="00A32190"/>
    <w:rsid w:val="00A33759"/>
    <w:rsid w:val="00A41B66"/>
    <w:rsid w:val="00A41F64"/>
    <w:rsid w:val="00A553B6"/>
    <w:rsid w:val="00A7445F"/>
    <w:rsid w:val="00A818B5"/>
    <w:rsid w:val="00A85119"/>
    <w:rsid w:val="00A90506"/>
    <w:rsid w:val="00AB1FC2"/>
    <w:rsid w:val="00AE009F"/>
    <w:rsid w:val="00AE3ECD"/>
    <w:rsid w:val="00AF3CCF"/>
    <w:rsid w:val="00B0215A"/>
    <w:rsid w:val="00B11FBD"/>
    <w:rsid w:val="00B42D09"/>
    <w:rsid w:val="00B5676A"/>
    <w:rsid w:val="00B93779"/>
    <w:rsid w:val="00B951EA"/>
    <w:rsid w:val="00BC03DE"/>
    <w:rsid w:val="00BC6072"/>
    <w:rsid w:val="00BC69FF"/>
    <w:rsid w:val="00BF6D24"/>
    <w:rsid w:val="00C06037"/>
    <w:rsid w:val="00C24A2A"/>
    <w:rsid w:val="00C45EB2"/>
    <w:rsid w:val="00C5787B"/>
    <w:rsid w:val="00C61A03"/>
    <w:rsid w:val="00C6513D"/>
    <w:rsid w:val="00C65665"/>
    <w:rsid w:val="00C85759"/>
    <w:rsid w:val="00C90284"/>
    <w:rsid w:val="00CB183E"/>
    <w:rsid w:val="00CD0DE0"/>
    <w:rsid w:val="00CD3397"/>
    <w:rsid w:val="00D02145"/>
    <w:rsid w:val="00D06BD2"/>
    <w:rsid w:val="00D315B6"/>
    <w:rsid w:val="00D338D6"/>
    <w:rsid w:val="00D51BE0"/>
    <w:rsid w:val="00D563FA"/>
    <w:rsid w:val="00D56515"/>
    <w:rsid w:val="00D75A5A"/>
    <w:rsid w:val="00D97A54"/>
    <w:rsid w:val="00DA3E06"/>
    <w:rsid w:val="00DB4673"/>
    <w:rsid w:val="00DC2ED9"/>
    <w:rsid w:val="00DD283D"/>
    <w:rsid w:val="00DD307F"/>
    <w:rsid w:val="00DD3CA5"/>
    <w:rsid w:val="00DE6355"/>
    <w:rsid w:val="00DF6311"/>
    <w:rsid w:val="00E36189"/>
    <w:rsid w:val="00E40D1F"/>
    <w:rsid w:val="00E56DD6"/>
    <w:rsid w:val="00E61CD6"/>
    <w:rsid w:val="00E7102A"/>
    <w:rsid w:val="00E7130E"/>
    <w:rsid w:val="00E72934"/>
    <w:rsid w:val="00E77456"/>
    <w:rsid w:val="00EA6493"/>
    <w:rsid w:val="00EB140A"/>
    <w:rsid w:val="00EC217D"/>
    <w:rsid w:val="00ED1973"/>
    <w:rsid w:val="00ED1A85"/>
    <w:rsid w:val="00ED1EC9"/>
    <w:rsid w:val="00ED27F2"/>
    <w:rsid w:val="00EE15ED"/>
    <w:rsid w:val="00EF2A10"/>
    <w:rsid w:val="00F0795B"/>
    <w:rsid w:val="00F10B46"/>
    <w:rsid w:val="00F65181"/>
    <w:rsid w:val="00F851CD"/>
    <w:rsid w:val="00F86062"/>
    <w:rsid w:val="00FA3DDD"/>
    <w:rsid w:val="00FB4442"/>
    <w:rsid w:val="00FB5978"/>
    <w:rsid w:val="00FD2A91"/>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 w:type="paragraph" w:styleId="BodyText">
    <w:name w:val="Body Text"/>
    <w:basedOn w:val="Normal"/>
    <w:link w:val="BodyTextChar"/>
    <w:uiPriority w:val="1"/>
    <w:qFormat/>
    <w:rsid w:val="00DD283D"/>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DD283D"/>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customXml/itemProps2.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4.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5.xml><?xml version="1.0" encoding="utf-8"?>
<ds:datastoreItem xmlns:ds="http://schemas.openxmlformats.org/officeDocument/2006/customXml" ds:itemID="{0AA6C3AB-653C-42FE-A8D7-F25214E688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5</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4</cp:revision>
  <dcterms:created xsi:type="dcterms:W3CDTF">2026-06-18T15:18:00Z</dcterms:created>
  <dcterms:modified xsi:type="dcterms:W3CDTF">2026-06-24T14:50:00Z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