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1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4" w:type="dxa"/>
        </w:tblCellMar>
        <w:tblLook w:val="04A0" w:firstRow="1" w:lastRow="0" w:firstColumn="1" w:lastColumn="0" w:noHBand="0" w:noVBand="1"/>
      </w:tblPr>
      <w:tblGrid>
        <w:gridCol w:w="8010"/>
        <w:gridCol w:w="2700"/>
      </w:tblGrid>
      <w:tr w:rsidR="00E61CD6" w14:paraId="24FC5ABF" w14:textId="77777777" w:rsidTr="1382C633">
        <w:trPr>
          <w:trHeight w:val="1254"/>
        </w:trPr>
        <w:tc>
          <w:tcPr>
            <w:tcW w:w="8010" w:type="dxa"/>
            <w:tcBorders>
              <w:right w:val="single" w:sz="4" w:space="0" w:color="005970"/>
            </w:tcBorders>
          </w:tcPr>
          <w:p w14:paraId="3C2D286F" w14:textId="77777777" w:rsidR="00E61CD6" w:rsidRDefault="00E61CD6" w:rsidP="0086545A">
            <w:pPr>
              <w:pStyle w:val="Header"/>
            </w:pPr>
            <w:r>
              <w:rPr>
                <w:noProof/>
              </w:rPr>
              <w:drawing>
                <wp:inline distT="0" distB="0" distL="0" distR="0" wp14:anchorId="2845AE9F" wp14:editId="2645426B">
                  <wp:extent cx="1930532" cy="699715"/>
                  <wp:effectExtent l="0" t="0" r="0" b="0"/>
                  <wp:docPr id="286584586" name="Picture 1" descr="City of Rochester, Minneso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36035" name="Picture 1" descr="City of Rochester, Minnesota logo"/>
                          <pic:cNvPicPr/>
                        </pic:nvPicPr>
                        <pic:blipFill rotWithShape="1">
                          <a:blip r:embed="rId11" cstate="print">
                            <a:extLst>
                              <a:ext uri="{28A0092B-C50C-407E-A947-70E740481C1C}">
                                <a14:useLocalDpi xmlns:a14="http://schemas.microsoft.com/office/drawing/2010/main" val="0"/>
                              </a:ext>
                            </a:extLst>
                          </a:blip>
                          <a:srcRect l="11966" t="21371" r="10151" b="22172"/>
                          <a:stretch>
                            <a:fillRect/>
                          </a:stretch>
                        </pic:blipFill>
                        <pic:spPr bwMode="auto">
                          <a:xfrm>
                            <a:off x="0" y="0"/>
                            <a:ext cx="1943764" cy="704511"/>
                          </a:xfrm>
                          <a:prstGeom prst="rect">
                            <a:avLst/>
                          </a:prstGeom>
                          <a:ln>
                            <a:noFill/>
                          </a:ln>
                          <a:extLst>
                            <a:ext uri="{53640926-AAD7-44D8-BBD7-CCE9431645EC}">
                              <a14:shadowObscured xmlns:a14="http://schemas.microsoft.com/office/drawing/2010/main"/>
                            </a:ext>
                          </a:extLst>
                        </pic:spPr>
                      </pic:pic>
                    </a:graphicData>
                  </a:graphic>
                </wp:inline>
              </w:drawing>
            </w:r>
          </w:p>
        </w:tc>
        <w:tc>
          <w:tcPr>
            <w:tcW w:w="2700" w:type="dxa"/>
            <w:tcBorders>
              <w:left w:val="single" w:sz="4" w:space="0" w:color="005970"/>
            </w:tcBorders>
            <w:vAlign w:val="center"/>
          </w:tcPr>
          <w:p w14:paraId="2B750211" w14:textId="77777777" w:rsidR="00E61CD6" w:rsidRPr="001C42E7" w:rsidRDefault="00E61CD6" w:rsidP="0086545A">
            <w:pPr>
              <w:pStyle w:val="Header"/>
              <w:ind w:left="207" w:right="-1005"/>
              <w:rPr>
                <w:color w:val="00586F" w:themeColor="text2"/>
                <w:sz w:val="22"/>
                <w:szCs w:val="22"/>
              </w:rPr>
            </w:pPr>
            <w:r w:rsidRPr="001C42E7">
              <w:rPr>
                <w:b/>
                <w:bCs/>
                <w:color w:val="00586F" w:themeColor="text2"/>
                <w:sz w:val="22"/>
                <w:szCs w:val="22"/>
              </w:rPr>
              <w:t>City of Rochester, MN</w:t>
            </w:r>
            <w:r w:rsidRPr="001C42E7">
              <w:rPr>
                <w:color w:val="00586F" w:themeColor="text2"/>
                <w:sz w:val="22"/>
                <w:szCs w:val="22"/>
              </w:rPr>
              <w:br/>
              <w:t>201 4th Street SE</w:t>
            </w:r>
            <w:r w:rsidRPr="001C42E7">
              <w:rPr>
                <w:color w:val="00586F" w:themeColor="text2"/>
                <w:sz w:val="22"/>
                <w:szCs w:val="22"/>
              </w:rPr>
              <w:br/>
              <w:t>Rochester, 55904</w:t>
            </w:r>
          </w:p>
          <w:p w14:paraId="42DD148D" w14:textId="77777777" w:rsidR="00E61CD6" w:rsidRDefault="00E61CD6" w:rsidP="0086545A">
            <w:pPr>
              <w:pStyle w:val="Header"/>
              <w:ind w:left="207" w:right="-1005"/>
              <w:rPr>
                <w:color w:val="00586F" w:themeColor="text2"/>
                <w:sz w:val="22"/>
                <w:szCs w:val="22"/>
              </w:rPr>
            </w:pPr>
            <w:r w:rsidRPr="001C42E7">
              <w:rPr>
                <w:color w:val="00586F" w:themeColor="text2"/>
                <w:sz w:val="22"/>
                <w:szCs w:val="22"/>
              </w:rPr>
              <w:t>507-328-2900</w:t>
            </w:r>
          </w:p>
          <w:p w14:paraId="366A3EEA" w14:textId="6812A1E3" w:rsidR="00E61CD6" w:rsidRPr="00926655" w:rsidRDefault="00E61CD6" w:rsidP="1382C633">
            <w:pPr>
              <w:pStyle w:val="Header"/>
              <w:ind w:left="207" w:right="-1005"/>
              <w:rPr>
                <w:color w:val="00586F" w:themeColor="text2"/>
                <w:sz w:val="22"/>
                <w:szCs w:val="22"/>
              </w:rPr>
            </w:pPr>
            <w:r w:rsidRPr="1382C633">
              <w:rPr>
                <w:color w:val="00586F" w:themeColor="accent4"/>
                <w:sz w:val="22"/>
                <w:szCs w:val="22"/>
              </w:rPr>
              <w:t>www.rochestermn.gov</w:t>
            </w:r>
          </w:p>
        </w:tc>
      </w:tr>
    </w:tbl>
    <w:p w14:paraId="00320CA9" w14:textId="348B3029" w:rsidR="00A7445F" w:rsidRPr="00572D0A" w:rsidRDefault="00CE7076" w:rsidP="00572D0A">
      <w:pPr>
        <w:pStyle w:val="Title"/>
        <w:rPr>
          <w:i/>
          <w:iCs/>
          <w:sz w:val="14"/>
          <w:szCs w:val="44"/>
        </w:rPr>
      </w:pPr>
      <w:r w:rsidRPr="00572D0A">
        <w:rPr>
          <w:sz w:val="44"/>
          <w:szCs w:val="44"/>
        </w:rPr>
        <w:t>City of Rochester Employee Benefit Summary</w:t>
      </w:r>
    </w:p>
    <w:p w14:paraId="292F8C07" w14:textId="55F526D3" w:rsidR="00580C59" w:rsidRPr="000975BD" w:rsidRDefault="00CE7076" w:rsidP="00572D0A">
      <w:pPr>
        <w:pStyle w:val="Title"/>
        <w:rPr>
          <w:sz w:val="22"/>
          <w:szCs w:val="22"/>
        </w:rPr>
      </w:pPr>
      <w:r w:rsidRPr="000975BD">
        <w:rPr>
          <w:sz w:val="22"/>
          <w:szCs w:val="22"/>
        </w:rPr>
        <w:t>2026</w:t>
      </w:r>
    </w:p>
    <w:p w14:paraId="201B9F65" w14:textId="75F75EE5" w:rsidR="00776524" w:rsidRPr="000975BD" w:rsidRDefault="00CE7076" w:rsidP="00706417">
      <w:pPr>
        <w:pStyle w:val="Heading1"/>
        <w:rPr>
          <w:rStyle w:val="SubtleEmphasis"/>
          <w:i w:val="0"/>
          <w:iCs w:val="0"/>
          <w:color w:val="00586F" w:themeColor="text2"/>
          <w:sz w:val="36"/>
          <w:szCs w:val="32"/>
        </w:rPr>
      </w:pPr>
      <w:r w:rsidRPr="000975BD">
        <w:rPr>
          <w:rStyle w:val="SubtleEmphasis"/>
          <w:i w:val="0"/>
          <w:iCs w:val="0"/>
          <w:color w:val="00586F" w:themeColor="text2"/>
          <w:sz w:val="36"/>
          <w:szCs w:val="32"/>
        </w:rPr>
        <w:t>Benefits Overview</w:t>
      </w:r>
    </w:p>
    <w:p w14:paraId="3041A162" w14:textId="0FD8F326" w:rsidR="00CE7076" w:rsidRPr="000975BD" w:rsidRDefault="00CE7076" w:rsidP="0048082F">
      <w:pPr>
        <w:spacing w:line="240" w:lineRule="auto"/>
        <w:rPr>
          <w:sz w:val="22"/>
          <w:szCs w:val="22"/>
        </w:rPr>
      </w:pPr>
      <w:r w:rsidRPr="000975BD">
        <w:rPr>
          <w:sz w:val="22"/>
          <w:szCs w:val="22"/>
        </w:rPr>
        <w:t xml:space="preserve">As a City of Rochester teammate, we believe you are the most important resource for the delivery of high-quality services to our community. The </w:t>
      </w:r>
      <w:r w:rsidR="00DD7A16">
        <w:rPr>
          <w:sz w:val="22"/>
          <w:szCs w:val="22"/>
        </w:rPr>
        <w:t>C</w:t>
      </w:r>
      <w:r w:rsidRPr="000975BD">
        <w:rPr>
          <w:sz w:val="22"/>
          <w:szCs w:val="22"/>
        </w:rPr>
        <w:t>ity is committed to supporting the health and well-being of you and your family by offering a comprehensive and competitive benefits p</w:t>
      </w:r>
      <w:r w:rsidR="00DD4EA7">
        <w:rPr>
          <w:sz w:val="22"/>
          <w:szCs w:val="22"/>
        </w:rPr>
        <w:t xml:space="preserve">ackage. </w:t>
      </w:r>
    </w:p>
    <w:p w14:paraId="1585E8F4" w14:textId="799A511A" w:rsidR="00CE7076" w:rsidRPr="000975BD" w:rsidRDefault="00CE7076" w:rsidP="0048082F">
      <w:pPr>
        <w:spacing w:line="240" w:lineRule="auto"/>
        <w:rPr>
          <w:sz w:val="22"/>
          <w:szCs w:val="22"/>
        </w:rPr>
      </w:pPr>
      <w:r w:rsidRPr="000975BD">
        <w:rPr>
          <w:sz w:val="22"/>
          <w:szCs w:val="22"/>
        </w:rPr>
        <w:t xml:space="preserve">The City provides certain core benefits that are at no cost to the employee, such as Base Life and AD&amp;D Insurance and access to an employee assistance program. We also offer voluntary benefits which </w:t>
      </w:r>
      <w:r w:rsidR="00917A3A" w:rsidRPr="000975BD">
        <w:rPr>
          <w:sz w:val="22"/>
          <w:szCs w:val="22"/>
        </w:rPr>
        <w:t>include</w:t>
      </w:r>
      <w:r w:rsidRPr="000975BD">
        <w:rPr>
          <w:sz w:val="22"/>
          <w:szCs w:val="22"/>
        </w:rPr>
        <w:t xml:space="preserve"> medical, vision, and dental, </w:t>
      </w:r>
      <w:r w:rsidR="000975BD" w:rsidRPr="000975BD">
        <w:rPr>
          <w:sz w:val="22"/>
          <w:szCs w:val="22"/>
        </w:rPr>
        <w:t xml:space="preserve">a </w:t>
      </w:r>
      <w:r w:rsidRPr="000975BD">
        <w:rPr>
          <w:sz w:val="22"/>
          <w:szCs w:val="22"/>
        </w:rPr>
        <w:t xml:space="preserve">flexible spending account, long term and short team disability, supplemental life and AD&amp;D insurance, and retirement savings plans. </w:t>
      </w:r>
    </w:p>
    <w:p w14:paraId="45CBD288" w14:textId="750FBB21" w:rsidR="00F1004D" w:rsidRPr="000975BD" w:rsidRDefault="00B7126B" w:rsidP="00F1004D">
      <w:pPr>
        <w:pStyle w:val="Heading1"/>
        <w:rPr>
          <w:sz w:val="36"/>
          <w:szCs w:val="32"/>
        </w:rPr>
      </w:pPr>
      <w:r>
        <w:rPr>
          <w:sz w:val="36"/>
          <w:szCs w:val="32"/>
        </w:rPr>
        <w:t xml:space="preserve">Shift </w:t>
      </w:r>
      <w:r w:rsidR="00EE0984">
        <w:rPr>
          <w:sz w:val="36"/>
          <w:szCs w:val="32"/>
        </w:rPr>
        <w:t>Vacation and Sick Leave</w:t>
      </w:r>
    </w:p>
    <w:p w14:paraId="0F3D23F0" w14:textId="40B52839" w:rsidR="00EE0984" w:rsidRPr="000975BD" w:rsidRDefault="00EE0984" w:rsidP="0048082F">
      <w:pPr>
        <w:spacing w:line="240" w:lineRule="auto"/>
        <w:rPr>
          <w:sz w:val="22"/>
          <w:szCs w:val="22"/>
        </w:rPr>
      </w:pPr>
      <w:r>
        <w:rPr>
          <w:sz w:val="22"/>
          <w:szCs w:val="22"/>
        </w:rPr>
        <w:t>Vacation</w:t>
      </w:r>
      <w:r w:rsidRPr="000975BD">
        <w:rPr>
          <w:sz w:val="22"/>
          <w:szCs w:val="22"/>
        </w:rPr>
        <w:t xml:space="preserve"> hours accrue each pay period and can be used as accrued subject to supervisor approval. Some contracts do not allow paid time off in the first 6 months; please verify your contract. The City of Rochester also has 12 paid holidays</w:t>
      </w:r>
      <w:r>
        <w:rPr>
          <w:sz w:val="22"/>
          <w:szCs w:val="22"/>
        </w:rPr>
        <w:t xml:space="preserve"> and employees will accrue </w:t>
      </w:r>
      <w:r w:rsidR="00B7126B">
        <w:rPr>
          <w:sz w:val="22"/>
          <w:szCs w:val="22"/>
        </w:rPr>
        <w:t>12</w:t>
      </w:r>
      <w:r>
        <w:rPr>
          <w:sz w:val="22"/>
          <w:szCs w:val="22"/>
        </w:rPr>
        <w:t xml:space="preserve"> hours of sick leave per month with no maximum. </w:t>
      </w:r>
      <w:r w:rsidR="00B7126B">
        <w:rPr>
          <w:sz w:val="22"/>
          <w:szCs w:val="22"/>
        </w:rPr>
        <w:t xml:space="preserve">Non-shift vacation and sick accruals will vary; please review your contract. </w:t>
      </w:r>
    </w:p>
    <w:p w14:paraId="37985A19" w14:textId="77777777" w:rsidR="00EE0984" w:rsidRPr="000975BD" w:rsidRDefault="00EE0984" w:rsidP="0048082F">
      <w:pPr>
        <w:spacing w:line="240" w:lineRule="auto"/>
        <w:rPr>
          <w:sz w:val="22"/>
          <w:szCs w:val="22"/>
        </w:rPr>
      </w:pPr>
      <w:r w:rsidRPr="000975BD">
        <w:rPr>
          <w:sz w:val="22"/>
          <w:szCs w:val="22"/>
        </w:rPr>
        <w:t xml:space="preserve">The table below shows how much </w:t>
      </w:r>
      <w:r>
        <w:rPr>
          <w:sz w:val="22"/>
          <w:szCs w:val="22"/>
        </w:rPr>
        <w:t>vacation</w:t>
      </w:r>
      <w:r w:rsidRPr="000975BD">
        <w:rPr>
          <w:sz w:val="22"/>
          <w:szCs w:val="22"/>
        </w:rPr>
        <w:t xml:space="preserve"> you will accrue per pay period and per year based on years of service. </w:t>
      </w:r>
    </w:p>
    <w:tbl>
      <w:tblPr>
        <w:tblStyle w:val="TableGrid"/>
        <w:tblW w:w="0" w:type="auto"/>
        <w:tblLook w:val="04A0" w:firstRow="1" w:lastRow="0" w:firstColumn="1" w:lastColumn="0" w:noHBand="0" w:noVBand="1"/>
      </w:tblPr>
      <w:tblGrid>
        <w:gridCol w:w="3116"/>
        <w:gridCol w:w="3117"/>
      </w:tblGrid>
      <w:tr w:rsidR="00EE0984" w:rsidRPr="000975BD" w14:paraId="22764F71" w14:textId="77777777" w:rsidTr="003E5543">
        <w:trPr>
          <w:tblHeader/>
        </w:trPr>
        <w:tc>
          <w:tcPr>
            <w:tcW w:w="3116" w:type="dxa"/>
          </w:tcPr>
          <w:p w14:paraId="6AC5357D" w14:textId="77777777" w:rsidR="00EE0984" w:rsidRPr="000975BD" w:rsidRDefault="00EE0984" w:rsidP="0048082F">
            <w:pPr>
              <w:rPr>
                <w:b/>
                <w:bCs/>
                <w:sz w:val="22"/>
                <w:szCs w:val="22"/>
              </w:rPr>
            </w:pPr>
            <w:r w:rsidRPr="000975BD">
              <w:rPr>
                <w:b/>
                <w:bCs/>
                <w:sz w:val="22"/>
                <w:szCs w:val="22"/>
              </w:rPr>
              <w:t>Years of Service</w:t>
            </w:r>
          </w:p>
        </w:tc>
        <w:tc>
          <w:tcPr>
            <w:tcW w:w="3117" w:type="dxa"/>
          </w:tcPr>
          <w:p w14:paraId="2AA1F665" w14:textId="77777777" w:rsidR="00EE0984" w:rsidRPr="000975BD" w:rsidRDefault="00EE0984" w:rsidP="0048082F">
            <w:pPr>
              <w:rPr>
                <w:b/>
                <w:bCs/>
                <w:sz w:val="22"/>
                <w:szCs w:val="22"/>
              </w:rPr>
            </w:pPr>
            <w:r>
              <w:rPr>
                <w:b/>
                <w:bCs/>
                <w:sz w:val="22"/>
                <w:szCs w:val="22"/>
              </w:rPr>
              <w:t>Vacation Accrued Per Year</w:t>
            </w:r>
          </w:p>
        </w:tc>
      </w:tr>
      <w:tr w:rsidR="00EE0984" w:rsidRPr="000975BD" w14:paraId="0F30E240" w14:textId="77777777" w:rsidTr="003E5543">
        <w:tc>
          <w:tcPr>
            <w:tcW w:w="3116" w:type="dxa"/>
          </w:tcPr>
          <w:p w14:paraId="2FD27838" w14:textId="77777777" w:rsidR="00EE0984" w:rsidRPr="000975BD" w:rsidRDefault="00EE0984" w:rsidP="0048082F">
            <w:pPr>
              <w:rPr>
                <w:sz w:val="22"/>
                <w:szCs w:val="22"/>
              </w:rPr>
            </w:pPr>
            <w:r>
              <w:rPr>
                <w:sz w:val="22"/>
                <w:szCs w:val="22"/>
              </w:rPr>
              <w:t>Less than 1 year</w:t>
            </w:r>
          </w:p>
        </w:tc>
        <w:tc>
          <w:tcPr>
            <w:tcW w:w="3117" w:type="dxa"/>
          </w:tcPr>
          <w:p w14:paraId="385AD1D6" w14:textId="61E8DF91" w:rsidR="00EE0984" w:rsidRPr="000975BD" w:rsidRDefault="00B7126B" w:rsidP="0048082F">
            <w:pPr>
              <w:rPr>
                <w:sz w:val="22"/>
                <w:szCs w:val="22"/>
              </w:rPr>
            </w:pPr>
            <w:r>
              <w:rPr>
                <w:sz w:val="22"/>
                <w:szCs w:val="22"/>
              </w:rPr>
              <w:t>Prorated 5 workdays</w:t>
            </w:r>
          </w:p>
        </w:tc>
      </w:tr>
      <w:tr w:rsidR="00EE0984" w:rsidRPr="000975BD" w14:paraId="739948AA" w14:textId="77777777" w:rsidTr="003E5543">
        <w:tc>
          <w:tcPr>
            <w:tcW w:w="3116" w:type="dxa"/>
          </w:tcPr>
          <w:p w14:paraId="61646D1E" w14:textId="77777777" w:rsidR="00EE0984" w:rsidRPr="000975BD" w:rsidRDefault="00EE0984" w:rsidP="0048082F">
            <w:pPr>
              <w:rPr>
                <w:sz w:val="22"/>
                <w:szCs w:val="22"/>
              </w:rPr>
            </w:pPr>
            <w:r>
              <w:rPr>
                <w:sz w:val="22"/>
                <w:szCs w:val="22"/>
              </w:rPr>
              <w:t>Year 1-2</w:t>
            </w:r>
          </w:p>
        </w:tc>
        <w:tc>
          <w:tcPr>
            <w:tcW w:w="3117" w:type="dxa"/>
          </w:tcPr>
          <w:p w14:paraId="64BAF6C1" w14:textId="45E61757" w:rsidR="00EE0984" w:rsidRPr="000975BD" w:rsidRDefault="00B7126B" w:rsidP="0048082F">
            <w:pPr>
              <w:rPr>
                <w:sz w:val="22"/>
                <w:szCs w:val="22"/>
              </w:rPr>
            </w:pPr>
            <w:r>
              <w:rPr>
                <w:sz w:val="22"/>
                <w:szCs w:val="22"/>
              </w:rPr>
              <w:t>5 workdays</w:t>
            </w:r>
          </w:p>
        </w:tc>
      </w:tr>
      <w:tr w:rsidR="00EE0984" w:rsidRPr="000975BD" w14:paraId="1E6F12B9" w14:textId="77777777" w:rsidTr="003E5543">
        <w:tc>
          <w:tcPr>
            <w:tcW w:w="3116" w:type="dxa"/>
          </w:tcPr>
          <w:p w14:paraId="5A8599F1" w14:textId="1F309C28" w:rsidR="00EE0984" w:rsidRPr="000975BD" w:rsidRDefault="00B7126B" w:rsidP="0048082F">
            <w:pPr>
              <w:rPr>
                <w:sz w:val="22"/>
                <w:szCs w:val="22"/>
              </w:rPr>
            </w:pPr>
            <w:r>
              <w:rPr>
                <w:sz w:val="22"/>
                <w:szCs w:val="22"/>
              </w:rPr>
              <w:t>Year 3-4</w:t>
            </w:r>
          </w:p>
        </w:tc>
        <w:tc>
          <w:tcPr>
            <w:tcW w:w="3117" w:type="dxa"/>
          </w:tcPr>
          <w:p w14:paraId="526F99E0" w14:textId="3641BCEC" w:rsidR="00EE0984" w:rsidRPr="000975BD" w:rsidRDefault="00B7126B" w:rsidP="0048082F">
            <w:pPr>
              <w:rPr>
                <w:sz w:val="22"/>
                <w:szCs w:val="22"/>
              </w:rPr>
            </w:pPr>
            <w:r>
              <w:rPr>
                <w:sz w:val="22"/>
                <w:szCs w:val="22"/>
              </w:rPr>
              <w:t>6 workdays</w:t>
            </w:r>
          </w:p>
        </w:tc>
      </w:tr>
      <w:tr w:rsidR="00EE0984" w:rsidRPr="000975BD" w14:paraId="167996C3" w14:textId="77777777" w:rsidTr="003E5543">
        <w:tc>
          <w:tcPr>
            <w:tcW w:w="3116" w:type="dxa"/>
          </w:tcPr>
          <w:p w14:paraId="262E0FB6" w14:textId="65260B2F" w:rsidR="00EE0984" w:rsidRPr="000975BD" w:rsidRDefault="00EE0984" w:rsidP="0048082F">
            <w:pPr>
              <w:rPr>
                <w:sz w:val="22"/>
                <w:szCs w:val="22"/>
              </w:rPr>
            </w:pPr>
            <w:r>
              <w:rPr>
                <w:sz w:val="22"/>
                <w:szCs w:val="22"/>
              </w:rPr>
              <w:t xml:space="preserve">Year </w:t>
            </w:r>
            <w:r w:rsidR="00B7126B">
              <w:rPr>
                <w:sz w:val="22"/>
                <w:szCs w:val="22"/>
              </w:rPr>
              <w:t>5-6</w:t>
            </w:r>
          </w:p>
        </w:tc>
        <w:tc>
          <w:tcPr>
            <w:tcW w:w="3117" w:type="dxa"/>
          </w:tcPr>
          <w:p w14:paraId="501D7E0D" w14:textId="06B2AD2D" w:rsidR="00EE0984" w:rsidRPr="000975BD" w:rsidRDefault="00B7126B" w:rsidP="0048082F">
            <w:pPr>
              <w:rPr>
                <w:sz w:val="22"/>
                <w:szCs w:val="22"/>
              </w:rPr>
            </w:pPr>
            <w:r>
              <w:rPr>
                <w:sz w:val="22"/>
                <w:szCs w:val="22"/>
              </w:rPr>
              <w:t>7 workdays</w:t>
            </w:r>
          </w:p>
        </w:tc>
      </w:tr>
      <w:tr w:rsidR="00EE0984" w:rsidRPr="000975BD" w14:paraId="066F23C5" w14:textId="77777777" w:rsidTr="003E5543">
        <w:tc>
          <w:tcPr>
            <w:tcW w:w="3116" w:type="dxa"/>
          </w:tcPr>
          <w:p w14:paraId="519968BE" w14:textId="1DF0F3B3" w:rsidR="00EE0984" w:rsidRPr="000975BD" w:rsidRDefault="00EE0984" w:rsidP="0048082F">
            <w:pPr>
              <w:rPr>
                <w:sz w:val="22"/>
                <w:szCs w:val="22"/>
              </w:rPr>
            </w:pPr>
            <w:r>
              <w:rPr>
                <w:sz w:val="22"/>
                <w:szCs w:val="22"/>
              </w:rPr>
              <w:t xml:space="preserve">Year </w:t>
            </w:r>
            <w:r w:rsidR="00B7126B">
              <w:rPr>
                <w:sz w:val="22"/>
                <w:szCs w:val="22"/>
              </w:rPr>
              <w:t>7-8</w:t>
            </w:r>
          </w:p>
        </w:tc>
        <w:tc>
          <w:tcPr>
            <w:tcW w:w="3117" w:type="dxa"/>
          </w:tcPr>
          <w:p w14:paraId="055419D1" w14:textId="13EE27DA" w:rsidR="00EE0984" w:rsidRPr="000975BD" w:rsidRDefault="00B7126B" w:rsidP="0048082F">
            <w:pPr>
              <w:rPr>
                <w:sz w:val="22"/>
                <w:szCs w:val="22"/>
              </w:rPr>
            </w:pPr>
            <w:r>
              <w:rPr>
                <w:sz w:val="22"/>
                <w:szCs w:val="22"/>
              </w:rPr>
              <w:t>8 workdays</w:t>
            </w:r>
          </w:p>
        </w:tc>
      </w:tr>
      <w:tr w:rsidR="00EE0984" w:rsidRPr="000975BD" w14:paraId="7621611B" w14:textId="77777777" w:rsidTr="003E5543">
        <w:tc>
          <w:tcPr>
            <w:tcW w:w="3116" w:type="dxa"/>
          </w:tcPr>
          <w:p w14:paraId="70BC02EC" w14:textId="6D6E12CA" w:rsidR="00EE0984" w:rsidRPr="000975BD" w:rsidRDefault="00EE0984" w:rsidP="0048082F">
            <w:pPr>
              <w:rPr>
                <w:sz w:val="22"/>
                <w:szCs w:val="22"/>
              </w:rPr>
            </w:pPr>
            <w:r>
              <w:rPr>
                <w:sz w:val="22"/>
                <w:szCs w:val="22"/>
              </w:rPr>
              <w:t xml:space="preserve">Year </w:t>
            </w:r>
            <w:r w:rsidR="00B7126B">
              <w:rPr>
                <w:sz w:val="22"/>
                <w:szCs w:val="22"/>
              </w:rPr>
              <w:t>9-10</w:t>
            </w:r>
          </w:p>
        </w:tc>
        <w:tc>
          <w:tcPr>
            <w:tcW w:w="3117" w:type="dxa"/>
          </w:tcPr>
          <w:p w14:paraId="77C90713" w14:textId="4A03EA25" w:rsidR="00EE0984" w:rsidRPr="000975BD" w:rsidRDefault="00B7126B" w:rsidP="0048082F">
            <w:pPr>
              <w:rPr>
                <w:sz w:val="22"/>
                <w:szCs w:val="22"/>
              </w:rPr>
            </w:pPr>
            <w:r>
              <w:rPr>
                <w:sz w:val="22"/>
                <w:szCs w:val="22"/>
              </w:rPr>
              <w:t>9 workdays</w:t>
            </w:r>
          </w:p>
        </w:tc>
      </w:tr>
      <w:tr w:rsidR="00EE0984" w:rsidRPr="000975BD" w14:paraId="6BA709DA" w14:textId="77777777" w:rsidTr="003E5543">
        <w:tc>
          <w:tcPr>
            <w:tcW w:w="3116" w:type="dxa"/>
          </w:tcPr>
          <w:p w14:paraId="799736BA" w14:textId="6CC5077E" w:rsidR="00EE0984" w:rsidRDefault="00EE0984" w:rsidP="0048082F">
            <w:pPr>
              <w:rPr>
                <w:sz w:val="22"/>
                <w:szCs w:val="22"/>
              </w:rPr>
            </w:pPr>
            <w:r>
              <w:rPr>
                <w:sz w:val="22"/>
                <w:szCs w:val="22"/>
              </w:rPr>
              <w:t xml:space="preserve">Year </w:t>
            </w:r>
            <w:r w:rsidR="00B7126B">
              <w:rPr>
                <w:sz w:val="22"/>
                <w:szCs w:val="22"/>
              </w:rPr>
              <w:t>11-12</w:t>
            </w:r>
          </w:p>
        </w:tc>
        <w:tc>
          <w:tcPr>
            <w:tcW w:w="3117" w:type="dxa"/>
          </w:tcPr>
          <w:p w14:paraId="391B6965" w14:textId="43BB59C4" w:rsidR="00EE0984" w:rsidRDefault="00B7126B" w:rsidP="0048082F">
            <w:pPr>
              <w:rPr>
                <w:sz w:val="22"/>
                <w:szCs w:val="22"/>
              </w:rPr>
            </w:pPr>
            <w:r>
              <w:rPr>
                <w:sz w:val="22"/>
                <w:szCs w:val="22"/>
              </w:rPr>
              <w:t>10 workdays</w:t>
            </w:r>
          </w:p>
        </w:tc>
      </w:tr>
      <w:tr w:rsidR="00B7126B" w:rsidRPr="000975BD" w14:paraId="60C5D715" w14:textId="77777777" w:rsidTr="003E5543">
        <w:tc>
          <w:tcPr>
            <w:tcW w:w="3116" w:type="dxa"/>
          </w:tcPr>
          <w:p w14:paraId="2B394F69" w14:textId="0FB08A88" w:rsidR="00B7126B" w:rsidRDefault="00B7126B" w:rsidP="0048082F">
            <w:pPr>
              <w:rPr>
                <w:sz w:val="22"/>
                <w:szCs w:val="22"/>
              </w:rPr>
            </w:pPr>
            <w:r>
              <w:rPr>
                <w:sz w:val="22"/>
                <w:szCs w:val="22"/>
              </w:rPr>
              <w:t>Year 13-14</w:t>
            </w:r>
          </w:p>
        </w:tc>
        <w:tc>
          <w:tcPr>
            <w:tcW w:w="3117" w:type="dxa"/>
          </w:tcPr>
          <w:p w14:paraId="50A839FF" w14:textId="2475247D" w:rsidR="00B7126B" w:rsidRDefault="00B7126B" w:rsidP="0048082F">
            <w:pPr>
              <w:rPr>
                <w:sz w:val="22"/>
                <w:szCs w:val="22"/>
              </w:rPr>
            </w:pPr>
            <w:r>
              <w:rPr>
                <w:sz w:val="22"/>
                <w:szCs w:val="22"/>
              </w:rPr>
              <w:t>11 workdays</w:t>
            </w:r>
          </w:p>
        </w:tc>
      </w:tr>
      <w:tr w:rsidR="00B7126B" w:rsidRPr="000975BD" w14:paraId="5E3BCE26" w14:textId="77777777" w:rsidTr="003E5543">
        <w:tc>
          <w:tcPr>
            <w:tcW w:w="3116" w:type="dxa"/>
          </w:tcPr>
          <w:p w14:paraId="1CDD0F85" w14:textId="42073CD8" w:rsidR="00B7126B" w:rsidRDefault="00B7126B" w:rsidP="0048082F">
            <w:pPr>
              <w:rPr>
                <w:sz w:val="22"/>
                <w:szCs w:val="22"/>
              </w:rPr>
            </w:pPr>
            <w:r>
              <w:rPr>
                <w:sz w:val="22"/>
                <w:szCs w:val="22"/>
              </w:rPr>
              <w:t>Year 15-16</w:t>
            </w:r>
          </w:p>
        </w:tc>
        <w:tc>
          <w:tcPr>
            <w:tcW w:w="3117" w:type="dxa"/>
          </w:tcPr>
          <w:p w14:paraId="67A91FF4" w14:textId="198ED837" w:rsidR="00B7126B" w:rsidRDefault="00B7126B" w:rsidP="0048082F">
            <w:pPr>
              <w:rPr>
                <w:sz w:val="22"/>
                <w:szCs w:val="22"/>
              </w:rPr>
            </w:pPr>
            <w:r>
              <w:rPr>
                <w:sz w:val="22"/>
                <w:szCs w:val="22"/>
              </w:rPr>
              <w:t>12 workdays</w:t>
            </w:r>
          </w:p>
        </w:tc>
      </w:tr>
      <w:tr w:rsidR="00B7126B" w:rsidRPr="000975BD" w14:paraId="4D8B96F4" w14:textId="77777777" w:rsidTr="003E5543">
        <w:tc>
          <w:tcPr>
            <w:tcW w:w="3116" w:type="dxa"/>
          </w:tcPr>
          <w:p w14:paraId="312A571F" w14:textId="4E7362E3" w:rsidR="00B7126B" w:rsidRDefault="00B7126B" w:rsidP="0048082F">
            <w:pPr>
              <w:rPr>
                <w:sz w:val="22"/>
                <w:szCs w:val="22"/>
              </w:rPr>
            </w:pPr>
            <w:r>
              <w:rPr>
                <w:sz w:val="22"/>
                <w:szCs w:val="22"/>
              </w:rPr>
              <w:t>Year 17-18</w:t>
            </w:r>
          </w:p>
        </w:tc>
        <w:tc>
          <w:tcPr>
            <w:tcW w:w="3117" w:type="dxa"/>
          </w:tcPr>
          <w:p w14:paraId="405D1215" w14:textId="3CC9178C" w:rsidR="00B7126B" w:rsidRDefault="00B7126B" w:rsidP="0048082F">
            <w:pPr>
              <w:rPr>
                <w:sz w:val="22"/>
                <w:szCs w:val="22"/>
              </w:rPr>
            </w:pPr>
            <w:r>
              <w:rPr>
                <w:sz w:val="22"/>
                <w:szCs w:val="22"/>
              </w:rPr>
              <w:t>13 workdays</w:t>
            </w:r>
          </w:p>
        </w:tc>
      </w:tr>
      <w:tr w:rsidR="00B7126B" w:rsidRPr="000975BD" w14:paraId="2C19C33E" w14:textId="77777777" w:rsidTr="003E5543">
        <w:tc>
          <w:tcPr>
            <w:tcW w:w="3116" w:type="dxa"/>
          </w:tcPr>
          <w:p w14:paraId="152807DD" w14:textId="20D3F2FE" w:rsidR="00B7126B" w:rsidRDefault="00B7126B" w:rsidP="0048082F">
            <w:pPr>
              <w:rPr>
                <w:sz w:val="22"/>
                <w:szCs w:val="22"/>
              </w:rPr>
            </w:pPr>
            <w:r>
              <w:rPr>
                <w:sz w:val="22"/>
                <w:szCs w:val="22"/>
              </w:rPr>
              <w:t>Year 19+</w:t>
            </w:r>
          </w:p>
        </w:tc>
        <w:tc>
          <w:tcPr>
            <w:tcW w:w="3117" w:type="dxa"/>
          </w:tcPr>
          <w:p w14:paraId="3BC267ED" w14:textId="52C52ED9" w:rsidR="00B7126B" w:rsidRDefault="00B7126B" w:rsidP="0048082F">
            <w:pPr>
              <w:rPr>
                <w:sz w:val="22"/>
                <w:szCs w:val="22"/>
              </w:rPr>
            </w:pPr>
            <w:r>
              <w:rPr>
                <w:sz w:val="22"/>
                <w:szCs w:val="22"/>
              </w:rPr>
              <w:t>14 workdays</w:t>
            </w:r>
          </w:p>
        </w:tc>
      </w:tr>
    </w:tbl>
    <w:p w14:paraId="5EBE97AB" w14:textId="46F56583" w:rsidR="00706417" w:rsidRPr="000975BD" w:rsidRDefault="00917A3A" w:rsidP="00917A3A">
      <w:pPr>
        <w:pStyle w:val="Heading1"/>
        <w:rPr>
          <w:rStyle w:val="SubtleEmphasis"/>
          <w:i w:val="0"/>
          <w:iCs w:val="0"/>
          <w:color w:val="00586F" w:themeColor="text2"/>
          <w:sz w:val="36"/>
          <w:szCs w:val="32"/>
        </w:rPr>
      </w:pPr>
      <w:r w:rsidRPr="000975BD">
        <w:rPr>
          <w:rStyle w:val="SubtleEmphasis"/>
          <w:i w:val="0"/>
          <w:iCs w:val="0"/>
          <w:color w:val="00586F" w:themeColor="text2"/>
          <w:sz w:val="36"/>
          <w:szCs w:val="32"/>
        </w:rPr>
        <w:t xml:space="preserve">Medical Insurance </w:t>
      </w:r>
    </w:p>
    <w:p w14:paraId="42EF8FD1" w14:textId="5F4FA43B" w:rsidR="00917A3A" w:rsidRPr="000975BD" w:rsidRDefault="00917A3A" w:rsidP="0048082F">
      <w:pPr>
        <w:spacing w:line="240" w:lineRule="auto"/>
        <w:rPr>
          <w:sz w:val="22"/>
          <w:szCs w:val="22"/>
        </w:rPr>
      </w:pPr>
      <w:r w:rsidRPr="000975BD">
        <w:rPr>
          <w:sz w:val="22"/>
          <w:szCs w:val="22"/>
        </w:rPr>
        <w:t xml:space="preserve">The City offers a self-insured medical plan with two coverage options, the Base Plan Option or a High-Deductible Health Plan (HDHP) Option. The plan is administered through Medica. Both coverage options cover preventative services at 100%. </w:t>
      </w:r>
    </w:p>
    <w:p w14:paraId="5D488820" w14:textId="34C0EFDC" w:rsidR="00917A3A" w:rsidRPr="000975BD" w:rsidRDefault="00917A3A" w:rsidP="00917A3A">
      <w:pPr>
        <w:pStyle w:val="Heading2"/>
        <w:rPr>
          <w:sz w:val="28"/>
          <w:szCs w:val="24"/>
        </w:rPr>
      </w:pPr>
      <w:r w:rsidRPr="000975BD">
        <w:rPr>
          <w:sz w:val="28"/>
          <w:szCs w:val="24"/>
        </w:rPr>
        <w:lastRenderedPageBreak/>
        <w:t>Base Plan Option</w:t>
      </w:r>
    </w:p>
    <w:p w14:paraId="29728DBD" w14:textId="155BE11E" w:rsidR="00917A3A" w:rsidRPr="000975BD" w:rsidRDefault="00917A3A" w:rsidP="0048082F">
      <w:pPr>
        <w:spacing w:line="240" w:lineRule="auto"/>
        <w:rPr>
          <w:sz w:val="22"/>
          <w:szCs w:val="22"/>
        </w:rPr>
      </w:pPr>
      <w:r w:rsidRPr="000975BD">
        <w:rPr>
          <w:sz w:val="22"/>
          <w:szCs w:val="22"/>
        </w:rPr>
        <w:t>Under the Base Plan Option, employees will be responsible for 100% of eligible expenses until the deductible amount of $200 for employee only OR $400 for the other tiers is met. After that, the plan pays 80% and the employee is responsible for 20%</w:t>
      </w:r>
      <w:r w:rsidR="004505F7" w:rsidRPr="000975BD">
        <w:rPr>
          <w:sz w:val="22"/>
          <w:szCs w:val="22"/>
        </w:rPr>
        <w:t xml:space="preserve"> for most services</w:t>
      </w:r>
      <w:r w:rsidRPr="000975BD">
        <w:rPr>
          <w:sz w:val="22"/>
          <w:szCs w:val="22"/>
        </w:rPr>
        <w:t>. The out-of-pocket maximum for this option is $3,</w:t>
      </w:r>
      <w:r w:rsidR="001B0876" w:rsidRPr="000975BD">
        <w:rPr>
          <w:sz w:val="22"/>
          <w:szCs w:val="22"/>
        </w:rPr>
        <w:t>0</w:t>
      </w:r>
      <w:r w:rsidRPr="000975BD">
        <w:rPr>
          <w:sz w:val="22"/>
          <w:szCs w:val="22"/>
        </w:rPr>
        <w:t xml:space="preserve">00 for employee only </w:t>
      </w:r>
      <w:r w:rsidR="004505F7" w:rsidRPr="000975BD">
        <w:rPr>
          <w:sz w:val="22"/>
          <w:szCs w:val="22"/>
        </w:rPr>
        <w:t>OR</w:t>
      </w:r>
      <w:r w:rsidRPr="000975BD">
        <w:rPr>
          <w:sz w:val="22"/>
          <w:szCs w:val="22"/>
        </w:rPr>
        <w:t xml:space="preserve"> $3,</w:t>
      </w:r>
      <w:r w:rsidR="001B0876" w:rsidRPr="000975BD">
        <w:rPr>
          <w:sz w:val="22"/>
          <w:szCs w:val="22"/>
        </w:rPr>
        <w:t>0</w:t>
      </w:r>
      <w:r w:rsidRPr="000975BD">
        <w:rPr>
          <w:sz w:val="22"/>
          <w:szCs w:val="22"/>
        </w:rPr>
        <w:t>00 per person or $6,00</w:t>
      </w:r>
      <w:r w:rsidR="001B0876" w:rsidRPr="000975BD">
        <w:rPr>
          <w:sz w:val="22"/>
          <w:szCs w:val="22"/>
        </w:rPr>
        <w:t>0</w:t>
      </w:r>
      <w:r w:rsidRPr="000975BD">
        <w:rPr>
          <w:sz w:val="22"/>
          <w:szCs w:val="22"/>
        </w:rPr>
        <w:t xml:space="preserve"> per family for other</w:t>
      </w:r>
      <w:r w:rsidR="004505F7" w:rsidRPr="000975BD">
        <w:rPr>
          <w:sz w:val="22"/>
          <w:szCs w:val="22"/>
        </w:rPr>
        <w:t xml:space="preserve"> coverage</w:t>
      </w:r>
      <w:r w:rsidRPr="000975BD">
        <w:rPr>
          <w:sz w:val="22"/>
          <w:szCs w:val="22"/>
        </w:rPr>
        <w:t xml:space="preserve"> tier options. </w:t>
      </w:r>
    </w:p>
    <w:p w14:paraId="6FC4322B" w14:textId="514238EB" w:rsidR="001B0876" w:rsidRPr="000975BD" w:rsidRDefault="001B0876" w:rsidP="0048082F">
      <w:pPr>
        <w:spacing w:line="240" w:lineRule="auto"/>
        <w:rPr>
          <w:sz w:val="22"/>
          <w:szCs w:val="22"/>
        </w:rPr>
      </w:pPr>
      <w:r w:rsidRPr="000975BD">
        <w:rPr>
          <w:sz w:val="22"/>
          <w:szCs w:val="22"/>
        </w:rPr>
        <w:t>Below is a table showing the coverage tiers available</w:t>
      </w:r>
      <w:r w:rsidR="004505F7" w:rsidRPr="000975BD">
        <w:rPr>
          <w:sz w:val="22"/>
          <w:szCs w:val="22"/>
        </w:rPr>
        <w:t xml:space="preserve"> for the base plan</w:t>
      </w:r>
      <w:r w:rsidRPr="000975BD">
        <w:rPr>
          <w:sz w:val="22"/>
          <w:szCs w:val="22"/>
        </w:rPr>
        <w:t xml:space="preserve"> and the employee, employer, and total premium.</w:t>
      </w:r>
    </w:p>
    <w:tbl>
      <w:tblPr>
        <w:tblStyle w:val="TableGrid"/>
        <w:tblW w:w="0" w:type="auto"/>
        <w:tblLook w:val="04A0" w:firstRow="1" w:lastRow="0" w:firstColumn="1" w:lastColumn="0" w:noHBand="0" w:noVBand="1"/>
      </w:tblPr>
      <w:tblGrid>
        <w:gridCol w:w="2337"/>
        <w:gridCol w:w="2337"/>
        <w:gridCol w:w="2338"/>
        <w:gridCol w:w="2338"/>
      </w:tblGrid>
      <w:tr w:rsidR="001B0876" w:rsidRPr="000975BD" w14:paraId="6FACF8AC" w14:textId="77777777" w:rsidTr="000975BD">
        <w:trPr>
          <w:tblHeader/>
        </w:trPr>
        <w:tc>
          <w:tcPr>
            <w:tcW w:w="2337" w:type="dxa"/>
          </w:tcPr>
          <w:p w14:paraId="726447C4" w14:textId="72CC5397" w:rsidR="001B0876" w:rsidRPr="000975BD" w:rsidRDefault="001B0876" w:rsidP="0048082F">
            <w:pPr>
              <w:rPr>
                <w:b/>
                <w:bCs/>
                <w:sz w:val="22"/>
                <w:szCs w:val="22"/>
              </w:rPr>
            </w:pPr>
            <w:r w:rsidRPr="000975BD">
              <w:rPr>
                <w:b/>
                <w:bCs/>
                <w:sz w:val="22"/>
                <w:szCs w:val="22"/>
              </w:rPr>
              <w:t>Coverage Tier</w:t>
            </w:r>
          </w:p>
        </w:tc>
        <w:tc>
          <w:tcPr>
            <w:tcW w:w="2337" w:type="dxa"/>
          </w:tcPr>
          <w:p w14:paraId="0C221E45" w14:textId="61BFB5CE" w:rsidR="001B0876" w:rsidRPr="000975BD" w:rsidRDefault="001B0876" w:rsidP="0048082F">
            <w:pPr>
              <w:rPr>
                <w:b/>
                <w:bCs/>
                <w:sz w:val="22"/>
                <w:szCs w:val="22"/>
              </w:rPr>
            </w:pPr>
            <w:r w:rsidRPr="000975BD">
              <w:rPr>
                <w:b/>
                <w:bCs/>
                <w:sz w:val="22"/>
                <w:szCs w:val="22"/>
              </w:rPr>
              <w:t>2026 Monthly Employee Premium</w:t>
            </w:r>
          </w:p>
        </w:tc>
        <w:tc>
          <w:tcPr>
            <w:tcW w:w="2338" w:type="dxa"/>
          </w:tcPr>
          <w:p w14:paraId="13EFFE7B" w14:textId="49C30FE4" w:rsidR="001B0876" w:rsidRPr="000975BD" w:rsidRDefault="001B0876" w:rsidP="0048082F">
            <w:pPr>
              <w:rPr>
                <w:b/>
                <w:bCs/>
                <w:sz w:val="22"/>
                <w:szCs w:val="22"/>
              </w:rPr>
            </w:pPr>
            <w:r w:rsidRPr="000975BD">
              <w:rPr>
                <w:b/>
                <w:bCs/>
                <w:sz w:val="22"/>
                <w:szCs w:val="22"/>
              </w:rPr>
              <w:t>2026 Monthly Employer Premium</w:t>
            </w:r>
          </w:p>
        </w:tc>
        <w:tc>
          <w:tcPr>
            <w:tcW w:w="2338" w:type="dxa"/>
          </w:tcPr>
          <w:p w14:paraId="79027E1C" w14:textId="13B5BB61" w:rsidR="001B0876" w:rsidRPr="000975BD" w:rsidRDefault="001B0876" w:rsidP="0048082F">
            <w:pPr>
              <w:rPr>
                <w:b/>
                <w:bCs/>
                <w:sz w:val="22"/>
                <w:szCs w:val="22"/>
              </w:rPr>
            </w:pPr>
            <w:r w:rsidRPr="000975BD">
              <w:rPr>
                <w:b/>
                <w:bCs/>
                <w:sz w:val="22"/>
                <w:szCs w:val="22"/>
              </w:rPr>
              <w:t>2026 Total Premium</w:t>
            </w:r>
          </w:p>
        </w:tc>
      </w:tr>
      <w:tr w:rsidR="001B0876" w:rsidRPr="000975BD" w14:paraId="23AA9914" w14:textId="77777777" w:rsidTr="001B0876">
        <w:tc>
          <w:tcPr>
            <w:tcW w:w="2337" w:type="dxa"/>
          </w:tcPr>
          <w:p w14:paraId="59CCCC1A" w14:textId="4AF041EF" w:rsidR="001B0876" w:rsidRPr="000975BD" w:rsidRDefault="001B0876" w:rsidP="0048082F">
            <w:pPr>
              <w:rPr>
                <w:sz w:val="22"/>
                <w:szCs w:val="22"/>
              </w:rPr>
            </w:pPr>
            <w:r w:rsidRPr="000975BD">
              <w:rPr>
                <w:sz w:val="22"/>
                <w:szCs w:val="22"/>
              </w:rPr>
              <w:t>Employee Only</w:t>
            </w:r>
          </w:p>
        </w:tc>
        <w:tc>
          <w:tcPr>
            <w:tcW w:w="2337" w:type="dxa"/>
          </w:tcPr>
          <w:p w14:paraId="20BEF7C2" w14:textId="175678E3" w:rsidR="001B0876" w:rsidRPr="000975BD" w:rsidRDefault="001B0876" w:rsidP="0048082F">
            <w:pPr>
              <w:rPr>
                <w:sz w:val="22"/>
                <w:szCs w:val="22"/>
              </w:rPr>
            </w:pPr>
            <w:r w:rsidRPr="000975BD">
              <w:rPr>
                <w:sz w:val="22"/>
                <w:szCs w:val="22"/>
              </w:rPr>
              <w:t>$158.10</w:t>
            </w:r>
          </w:p>
        </w:tc>
        <w:tc>
          <w:tcPr>
            <w:tcW w:w="2338" w:type="dxa"/>
          </w:tcPr>
          <w:p w14:paraId="5933A00C" w14:textId="1C7DC96D" w:rsidR="001B0876" w:rsidRPr="000975BD" w:rsidRDefault="001B0876" w:rsidP="0048082F">
            <w:pPr>
              <w:rPr>
                <w:sz w:val="22"/>
                <w:szCs w:val="22"/>
              </w:rPr>
            </w:pPr>
            <w:r w:rsidRPr="000975BD">
              <w:rPr>
                <w:sz w:val="22"/>
                <w:szCs w:val="22"/>
              </w:rPr>
              <w:t>$1,057.96</w:t>
            </w:r>
          </w:p>
        </w:tc>
        <w:tc>
          <w:tcPr>
            <w:tcW w:w="2338" w:type="dxa"/>
          </w:tcPr>
          <w:p w14:paraId="2C8FCCA5" w14:textId="6A53EFB8" w:rsidR="001B0876" w:rsidRPr="000975BD" w:rsidRDefault="001B0876" w:rsidP="0048082F">
            <w:pPr>
              <w:rPr>
                <w:sz w:val="22"/>
                <w:szCs w:val="22"/>
              </w:rPr>
            </w:pPr>
            <w:r w:rsidRPr="000975BD">
              <w:rPr>
                <w:sz w:val="22"/>
                <w:szCs w:val="22"/>
              </w:rPr>
              <w:t>$1,216.06</w:t>
            </w:r>
          </w:p>
        </w:tc>
      </w:tr>
      <w:tr w:rsidR="001B0876" w:rsidRPr="000975BD" w14:paraId="4C5E6082" w14:textId="77777777" w:rsidTr="001B0876">
        <w:tc>
          <w:tcPr>
            <w:tcW w:w="2337" w:type="dxa"/>
          </w:tcPr>
          <w:p w14:paraId="62BF6483" w14:textId="1BE9F8ED" w:rsidR="001B0876" w:rsidRPr="000975BD" w:rsidRDefault="001B0876" w:rsidP="0048082F">
            <w:pPr>
              <w:rPr>
                <w:sz w:val="22"/>
                <w:szCs w:val="22"/>
              </w:rPr>
            </w:pPr>
            <w:r w:rsidRPr="000975BD">
              <w:rPr>
                <w:sz w:val="22"/>
                <w:szCs w:val="22"/>
              </w:rPr>
              <w:t xml:space="preserve">Employee + Spouse </w:t>
            </w:r>
          </w:p>
        </w:tc>
        <w:tc>
          <w:tcPr>
            <w:tcW w:w="2337" w:type="dxa"/>
          </w:tcPr>
          <w:p w14:paraId="637FE408" w14:textId="53EA12E8" w:rsidR="001B0876" w:rsidRPr="000975BD" w:rsidRDefault="001B0876" w:rsidP="0048082F">
            <w:pPr>
              <w:rPr>
                <w:sz w:val="22"/>
                <w:szCs w:val="22"/>
              </w:rPr>
            </w:pPr>
            <w:r w:rsidRPr="000975BD">
              <w:rPr>
                <w:sz w:val="22"/>
                <w:szCs w:val="22"/>
              </w:rPr>
              <w:t>$435.08</w:t>
            </w:r>
          </w:p>
        </w:tc>
        <w:tc>
          <w:tcPr>
            <w:tcW w:w="2338" w:type="dxa"/>
          </w:tcPr>
          <w:p w14:paraId="3C5BFD12" w14:textId="6299EDD1" w:rsidR="001B0876" w:rsidRPr="000975BD" w:rsidRDefault="001B0876" w:rsidP="0048082F">
            <w:pPr>
              <w:rPr>
                <w:sz w:val="22"/>
                <w:szCs w:val="22"/>
              </w:rPr>
            </w:pPr>
            <w:r w:rsidRPr="000975BD">
              <w:rPr>
                <w:sz w:val="22"/>
                <w:szCs w:val="22"/>
              </w:rPr>
              <w:t>$2,201.74</w:t>
            </w:r>
          </w:p>
        </w:tc>
        <w:tc>
          <w:tcPr>
            <w:tcW w:w="2338" w:type="dxa"/>
          </w:tcPr>
          <w:p w14:paraId="3008602D" w14:textId="547FC995" w:rsidR="001B0876" w:rsidRPr="000975BD" w:rsidRDefault="001B0876" w:rsidP="0048082F">
            <w:pPr>
              <w:rPr>
                <w:sz w:val="22"/>
                <w:szCs w:val="22"/>
              </w:rPr>
            </w:pPr>
            <w:r w:rsidRPr="000975BD">
              <w:rPr>
                <w:sz w:val="22"/>
                <w:szCs w:val="22"/>
              </w:rPr>
              <w:t>$2,636.82</w:t>
            </w:r>
          </w:p>
        </w:tc>
      </w:tr>
      <w:tr w:rsidR="001B0876" w:rsidRPr="000975BD" w14:paraId="3242E0CD" w14:textId="77777777" w:rsidTr="001B0876">
        <w:tc>
          <w:tcPr>
            <w:tcW w:w="2337" w:type="dxa"/>
          </w:tcPr>
          <w:p w14:paraId="7052CC94" w14:textId="422ECBA6" w:rsidR="001B0876" w:rsidRPr="000975BD" w:rsidRDefault="001B0876" w:rsidP="0048082F">
            <w:pPr>
              <w:rPr>
                <w:sz w:val="22"/>
                <w:szCs w:val="22"/>
              </w:rPr>
            </w:pPr>
            <w:r w:rsidRPr="000975BD">
              <w:rPr>
                <w:sz w:val="22"/>
                <w:szCs w:val="22"/>
              </w:rPr>
              <w:t>Employee + Child(ren)</w:t>
            </w:r>
          </w:p>
        </w:tc>
        <w:tc>
          <w:tcPr>
            <w:tcW w:w="2337" w:type="dxa"/>
          </w:tcPr>
          <w:p w14:paraId="337F43E6" w14:textId="6D97C68F" w:rsidR="001B0876" w:rsidRPr="000975BD" w:rsidRDefault="001B0876" w:rsidP="0048082F">
            <w:pPr>
              <w:rPr>
                <w:sz w:val="22"/>
                <w:szCs w:val="22"/>
              </w:rPr>
            </w:pPr>
            <w:r w:rsidRPr="000975BD">
              <w:rPr>
                <w:sz w:val="22"/>
                <w:szCs w:val="22"/>
              </w:rPr>
              <w:t>$399.18</w:t>
            </w:r>
          </w:p>
        </w:tc>
        <w:tc>
          <w:tcPr>
            <w:tcW w:w="2338" w:type="dxa"/>
          </w:tcPr>
          <w:p w14:paraId="345CAB64" w14:textId="6CA30801" w:rsidR="001B0876" w:rsidRPr="000975BD" w:rsidRDefault="001B0876" w:rsidP="0048082F">
            <w:pPr>
              <w:rPr>
                <w:sz w:val="22"/>
                <w:szCs w:val="22"/>
              </w:rPr>
            </w:pPr>
            <w:r w:rsidRPr="000975BD">
              <w:rPr>
                <w:sz w:val="22"/>
                <w:szCs w:val="22"/>
              </w:rPr>
              <w:t>$2,020.08</w:t>
            </w:r>
          </w:p>
        </w:tc>
        <w:tc>
          <w:tcPr>
            <w:tcW w:w="2338" w:type="dxa"/>
          </w:tcPr>
          <w:p w14:paraId="6227F730" w14:textId="724B80D7" w:rsidR="001B0876" w:rsidRPr="000975BD" w:rsidRDefault="001B0876" w:rsidP="0048082F">
            <w:pPr>
              <w:rPr>
                <w:sz w:val="22"/>
                <w:szCs w:val="22"/>
              </w:rPr>
            </w:pPr>
            <w:r w:rsidRPr="000975BD">
              <w:rPr>
                <w:sz w:val="22"/>
                <w:szCs w:val="22"/>
              </w:rPr>
              <w:t>$2,419.26</w:t>
            </w:r>
          </w:p>
        </w:tc>
      </w:tr>
      <w:tr w:rsidR="001B0876" w:rsidRPr="000975BD" w14:paraId="7DB10DA3" w14:textId="77777777" w:rsidTr="001B0876">
        <w:tc>
          <w:tcPr>
            <w:tcW w:w="2337" w:type="dxa"/>
          </w:tcPr>
          <w:p w14:paraId="57742D9D" w14:textId="1847850F" w:rsidR="001B0876" w:rsidRPr="000975BD" w:rsidRDefault="001B0876" w:rsidP="0048082F">
            <w:pPr>
              <w:rPr>
                <w:sz w:val="22"/>
                <w:szCs w:val="22"/>
              </w:rPr>
            </w:pPr>
            <w:r w:rsidRPr="000975BD">
              <w:rPr>
                <w:sz w:val="22"/>
                <w:szCs w:val="22"/>
              </w:rPr>
              <w:t>Family</w:t>
            </w:r>
          </w:p>
        </w:tc>
        <w:tc>
          <w:tcPr>
            <w:tcW w:w="2337" w:type="dxa"/>
          </w:tcPr>
          <w:p w14:paraId="1F06CBDC" w14:textId="2A213DB5" w:rsidR="001B0876" w:rsidRPr="000975BD" w:rsidRDefault="001B0876" w:rsidP="0048082F">
            <w:pPr>
              <w:rPr>
                <w:sz w:val="22"/>
                <w:szCs w:val="22"/>
              </w:rPr>
            </w:pPr>
            <w:r w:rsidRPr="000975BD">
              <w:rPr>
                <w:sz w:val="22"/>
                <w:szCs w:val="22"/>
              </w:rPr>
              <w:t>$</w:t>
            </w:r>
            <w:r w:rsidR="004505F7" w:rsidRPr="000975BD">
              <w:rPr>
                <w:sz w:val="22"/>
                <w:szCs w:val="22"/>
              </w:rPr>
              <w:t>707.5</w:t>
            </w:r>
            <w:r w:rsidR="008867EF">
              <w:rPr>
                <w:sz w:val="22"/>
                <w:szCs w:val="22"/>
              </w:rPr>
              <w:t>4</w:t>
            </w:r>
          </w:p>
        </w:tc>
        <w:tc>
          <w:tcPr>
            <w:tcW w:w="2338" w:type="dxa"/>
          </w:tcPr>
          <w:p w14:paraId="62C77902" w14:textId="5A2A3104" w:rsidR="001B0876" w:rsidRPr="000975BD" w:rsidRDefault="001B0876" w:rsidP="0048082F">
            <w:pPr>
              <w:rPr>
                <w:sz w:val="22"/>
                <w:szCs w:val="22"/>
              </w:rPr>
            </w:pPr>
            <w:r w:rsidRPr="000975BD">
              <w:rPr>
                <w:sz w:val="22"/>
                <w:szCs w:val="22"/>
              </w:rPr>
              <w:t>$3,</w:t>
            </w:r>
            <w:r w:rsidR="004505F7" w:rsidRPr="000975BD">
              <w:rPr>
                <w:sz w:val="22"/>
                <w:szCs w:val="22"/>
              </w:rPr>
              <w:t>580.50</w:t>
            </w:r>
          </w:p>
        </w:tc>
        <w:tc>
          <w:tcPr>
            <w:tcW w:w="2338" w:type="dxa"/>
          </w:tcPr>
          <w:p w14:paraId="197A2383" w14:textId="58CC9C38" w:rsidR="001B0876" w:rsidRPr="000975BD" w:rsidRDefault="001B0876" w:rsidP="0048082F">
            <w:pPr>
              <w:rPr>
                <w:sz w:val="22"/>
                <w:szCs w:val="22"/>
              </w:rPr>
            </w:pPr>
            <w:r w:rsidRPr="000975BD">
              <w:rPr>
                <w:sz w:val="22"/>
                <w:szCs w:val="22"/>
              </w:rPr>
              <w:t>$</w:t>
            </w:r>
            <w:r w:rsidR="004505F7" w:rsidRPr="000975BD">
              <w:rPr>
                <w:sz w:val="22"/>
                <w:szCs w:val="22"/>
              </w:rPr>
              <w:t>4,288.04</w:t>
            </w:r>
          </w:p>
        </w:tc>
      </w:tr>
    </w:tbl>
    <w:p w14:paraId="46A7D359" w14:textId="59D050F4" w:rsidR="00917A3A" w:rsidRPr="000975BD" w:rsidRDefault="001B0876" w:rsidP="00917A3A">
      <w:pPr>
        <w:pStyle w:val="Heading2"/>
        <w:rPr>
          <w:sz w:val="28"/>
          <w:szCs w:val="24"/>
        </w:rPr>
      </w:pPr>
      <w:r w:rsidRPr="000975BD">
        <w:rPr>
          <w:sz w:val="28"/>
          <w:szCs w:val="24"/>
        </w:rPr>
        <w:t>High-Deductible</w:t>
      </w:r>
      <w:r w:rsidR="00917A3A" w:rsidRPr="000975BD">
        <w:rPr>
          <w:sz w:val="28"/>
          <w:szCs w:val="24"/>
        </w:rPr>
        <w:t xml:space="preserve"> Health Plan Option</w:t>
      </w:r>
    </w:p>
    <w:p w14:paraId="6AA12BC3" w14:textId="0FE7EF5B" w:rsidR="001B0876" w:rsidRPr="000975BD" w:rsidRDefault="001B0876" w:rsidP="0048082F">
      <w:pPr>
        <w:spacing w:line="240" w:lineRule="auto"/>
        <w:rPr>
          <w:sz w:val="22"/>
          <w:szCs w:val="22"/>
        </w:rPr>
      </w:pPr>
      <w:r w:rsidRPr="000975BD">
        <w:rPr>
          <w:sz w:val="22"/>
          <w:szCs w:val="22"/>
        </w:rPr>
        <w:t xml:space="preserve">Under the High-Deductible Health Plan Option, employees will be responsible for 100% of eligible expenses until the deductible amount of $3,400 for employee only OR $3,400 </w:t>
      </w:r>
      <w:r w:rsidR="004505F7" w:rsidRPr="000975BD">
        <w:rPr>
          <w:sz w:val="22"/>
          <w:szCs w:val="22"/>
        </w:rPr>
        <w:t xml:space="preserve">per person or $6,800 per family. After that, the plan will pay 80% and the employee is responsible for 20% for most services. The out-of-pocket maximum for this option is $5,000 for employee only OR $5,000 per person or $10,000 per family on other coverage tier options. </w:t>
      </w:r>
    </w:p>
    <w:p w14:paraId="47FC7A47" w14:textId="5D210ECE" w:rsidR="004505F7" w:rsidRPr="000975BD" w:rsidRDefault="004505F7" w:rsidP="0048082F">
      <w:pPr>
        <w:spacing w:line="240" w:lineRule="auto"/>
        <w:rPr>
          <w:sz w:val="22"/>
          <w:szCs w:val="22"/>
        </w:rPr>
      </w:pPr>
      <w:r w:rsidRPr="000975BD">
        <w:rPr>
          <w:sz w:val="22"/>
          <w:szCs w:val="22"/>
        </w:rPr>
        <w:t>When enrolled in the City’s High-Deductible Health Plan, you will also be enrolled in a Health Savings Account. The Health Savings Account allows you to save and invest money for certain out-of-pocket medical expenses on a pre-tax basis. The City will contribute $1,400 annually</w:t>
      </w:r>
      <w:r w:rsidR="00DD4EA7">
        <w:rPr>
          <w:sz w:val="22"/>
          <w:szCs w:val="22"/>
        </w:rPr>
        <w:t xml:space="preserve"> </w:t>
      </w:r>
      <w:r w:rsidRPr="000975BD">
        <w:rPr>
          <w:sz w:val="22"/>
          <w:szCs w:val="22"/>
        </w:rPr>
        <w:t xml:space="preserve">for employee only coverage and $2,800 for each other coverage tier. </w:t>
      </w:r>
    </w:p>
    <w:p w14:paraId="5E32BC7C" w14:textId="74374A77" w:rsidR="004505F7" w:rsidRPr="000975BD" w:rsidRDefault="004505F7" w:rsidP="0048082F">
      <w:pPr>
        <w:spacing w:line="240" w:lineRule="auto"/>
        <w:rPr>
          <w:sz w:val="22"/>
          <w:szCs w:val="22"/>
        </w:rPr>
      </w:pPr>
      <w:r w:rsidRPr="000975BD">
        <w:rPr>
          <w:sz w:val="22"/>
          <w:szCs w:val="22"/>
        </w:rPr>
        <w:t>Below is a table showing the coverage tiers available for the high-deductible health plan and the employee, employer, and total premium.</w:t>
      </w:r>
    </w:p>
    <w:tbl>
      <w:tblPr>
        <w:tblStyle w:val="TableGrid"/>
        <w:tblW w:w="0" w:type="auto"/>
        <w:tblLook w:val="04A0" w:firstRow="1" w:lastRow="0" w:firstColumn="1" w:lastColumn="0" w:noHBand="0" w:noVBand="1"/>
      </w:tblPr>
      <w:tblGrid>
        <w:gridCol w:w="2337"/>
        <w:gridCol w:w="2337"/>
        <w:gridCol w:w="2338"/>
        <w:gridCol w:w="2338"/>
      </w:tblGrid>
      <w:tr w:rsidR="004505F7" w:rsidRPr="000975BD" w14:paraId="0637E673" w14:textId="77777777" w:rsidTr="000975BD">
        <w:trPr>
          <w:tblHeader/>
        </w:trPr>
        <w:tc>
          <w:tcPr>
            <w:tcW w:w="2337" w:type="dxa"/>
          </w:tcPr>
          <w:p w14:paraId="326D5919" w14:textId="77777777" w:rsidR="004505F7" w:rsidRPr="000975BD" w:rsidRDefault="004505F7" w:rsidP="0048082F">
            <w:pPr>
              <w:rPr>
                <w:b/>
                <w:bCs/>
                <w:sz w:val="22"/>
                <w:szCs w:val="22"/>
              </w:rPr>
            </w:pPr>
            <w:r w:rsidRPr="000975BD">
              <w:rPr>
                <w:b/>
                <w:bCs/>
                <w:sz w:val="22"/>
                <w:szCs w:val="22"/>
              </w:rPr>
              <w:t>Coverage Tier</w:t>
            </w:r>
          </w:p>
        </w:tc>
        <w:tc>
          <w:tcPr>
            <w:tcW w:w="2337" w:type="dxa"/>
          </w:tcPr>
          <w:p w14:paraId="27FFE408" w14:textId="77777777" w:rsidR="004505F7" w:rsidRPr="000975BD" w:rsidRDefault="004505F7" w:rsidP="0048082F">
            <w:pPr>
              <w:rPr>
                <w:b/>
                <w:bCs/>
                <w:sz w:val="22"/>
                <w:szCs w:val="22"/>
              </w:rPr>
            </w:pPr>
            <w:r w:rsidRPr="000975BD">
              <w:rPr>
                <w:b/>
                <w:bCs/>
                <w:sz w:val="22"/>
                <w:szCs w:val="22"/>
              </w:rPr>
              <w:t>2026 Monthly Employee Premium</w:t>
            </w:r>
          </w:p>
        </w:tc>
        <w:tc>
          <w:tcPr>
            <w:tcW w:w="2338" w:type="dxa"/>
          </w:tcPr>
          <w:p w14:paraId="1EDBD97B" w14:textId="77777777" w:rsidR="004505F7" w:rsidRPr="000975BD" w:rsidRDefault="004505F7" w:rsidP="0048082F">
            <w:pPr>
              <w:rPr>
                <w:b/>
                <w:bCs/>
                <w:sz w:val="22"/>
                <w:szCs w:val="22"/>
              </w:rPr>
            </w:pPr>
            <w:r w:rsidRPr="000975BD">
              <w:rPr>
                <w:b/>
                <w:bCs/>
                <w:sz w:val="22"/>
                <w:szCs w:val="22"/>
              </w:rPr>
              <w:t>2026 Monthly Employer Premium</w:t>
            </w:r>
          </w:p>
        </w:tc>
        <w:tc>
          <w:tcPr>
            <w:tcW w:w="2338" w:type="dxa"/>
          </w:tcPr>
          <w:p w14:paraId="7332FD9A" w14:textId="77777777" w:rsidR="004505F7" w:rsidRPr="000975BD" w:rsidRDefault="004505F7" w:rsidP="0048082F">
            <w:pPr>
              <w:rPr>
                <w:b/>
                <w:bCs/>
                <w:sz w:val="22"/>
                <w:szCs w:val="22"/>
              </w:rPr>
            </w:pPr>
            <w:r w:rsidRPr="000975BD">
              <w:rPr>
                <w:b/>
                <w:bCs/>
                <w:sz w:val="22"/>
                <w:szCs w:val="22"/>
              </w:rPr>
              <w:t>2026 Total Premium</w:t>
            </w:r>
          </w:p>
        </w:tc>
      </w:tr>
      <w:tr w:rsidR="004505F7" w:rsidRPr="000975BD" w14:paraId="41E40888" w14:textId="77777777" w:rsidTr="00E00BCA">
        <w:tc>
          <w:tcPr>
            <w:tcW w:w="2337" w:type="dxa"/>
          </w:tcPr>
          <w:p w14:paraId="299073AA" w14:textId="77777777" w:rsidR="004505F7" w:rsidRPr="000975BD" w:rsidRDefault="004505F7" w:rsidP="0048082F">
            <w:pPr>
              <w:rPr>
                <w:sz w:val="22"/>
                <w:szCs w:val="22"/>
              </w:rPr>
            </w:pPr>
            <w:r w:rsidRPr="000975BD">
              <w:rPr>
                <w:sz w:val="22"/>
                <w:szCs w:val="22"/>
              </w:rPr>
              <w:t>Employee Only</w:t>
            </w:r>
          </w:p>
        </w:tc>
        <w:tc>
          <w:tcPr>
            <w:tcW w:w="2337" w:type="dxa"/>
          </w:tcPr>
          <w:p w14:paraId="25B208D7" w14:textId="41D2A47E" w:rsidR="004505F7" w:rsidRPr="000975BD" w:rsidRDefault="004505F7" w:rsidP="0048082F">
            <w:pPr>
              <w:rPr>
                <w:sz w:val="22"/>
                <w:szCs w:val="22"/>
              </w:rPr>
            </w:pPr>
            <w:r w:rsidRPr="000975BD">
              <w:rPr>
                <w:sz w:val="22"/>
                <w:szCs w:val="22"/>
              </w:rPr>
              <w:t>$142.30</w:t>
            </w:r>
          </w:p>
        </w:tc>
        <w:tc>
          <w:tcPr>
            <w:tcW w:w="2338" w:type="dxa"/>
          </w:tcPr>
          <w:p w14:paraId="3A09EFE8" w14:textId="5C664E71" w:rsidR="004505F7" w:rsidRPr="000975BD" w:rsidRDefault="004505F7" w:rsidP="0048082F">
            <w:pPr>
              <w:rPr>
                <w:sz w:val="22"/>
                <w:szCs w:val="22"/>
              </w:rPr>
            </w:pPr>
            <w:r w:rsidRPr="000975BD">
              <w:rPr>
                <w:sz w:val="22"/>
                <w:szCs w:val="22"/>
              </w:rPr>
              <w:t>$952.22</w:t>
            </w:r>
          </w:p>
        </w:tc>
        <w:tc>
          <w:tcPr>
            <w:tcW w:w="2338" w:type="dxa"/>
          </w:tcPr>
          <w:p w14:paraId="2A455BEB" w14:textId="655FF498" w:rsidR="004505F7" w:rsidRPr="000975BD" w:rsidRDefault="004505F7" w:rsidP="0048082F">
            <w:pPr>
              <w:rPr>
                <w:sz w:val="22"/>
                <w:szCs w:val="22"/>
              </w:rPr>
            </w:pPr>
            <w:r w:rsidRPr="000975BD">
              <w:rPr>
                <w:sz w:val="22"/>
                <w:szCs w:val="22"/>
              </w:rPr>
              <w:t>$1,094.52</w:t>
            </w:r>
          </w:p>
        </w:tc>
      </w:tr>
      <w:tr w:rsidR="004505F7" w:rsidRPr="000975BD" w14:paraId="21AED890" w14:textId="77777777" w:rsidTr="00E00BCA">
        <w:tc>
          <w:tcPr>
            <w:tcW w:w="2337" w:type="dxa"/>
          </w:tcPr>
          <w:p w14:paraId="64283227" w14:textId="77777777" w:rsidR="004505F7" w:rsidRPr="000975BD" w:rsidRDefault="004505F7" w:rsidP="0048082F">
            <w:pPr>
              <w:rPr>
                <w:sz w:val="22"/>
                <w:szCs w:val="22"/>
              </w:rPr>
            </w:pPr>
            <w:r w:rsidRPr="000975BD">
              <w:rPr>
                <w:sz w:val="22"/>
                <w:szCs w:val="22"/>
              </w:rPr>
              <w:t xml:space="preserve">Employee + Spouse </w:t>
            </w:r>
          </w:p>
        </w:tc>
        <w:tc>
          <w:tcPr>
            <w:tcW w:w="2337" w:type="dxa"/>
          </w:tcPr>
          <w:p w14:paraId="7518FFD2" w14:textId="70F8E1B3" w:rsidR="004505F7" w:rsidRPr="000975BD" w:rsidRDefault="004505F7" w:rsidP="0048082F">
            <w:pPr>
              <w:rPr>
                <w:sz w:val="22"/>
                <w:szCs w:val="22"/>
              </w:rPr>
            </w:pPr>
            <w:r w:rsidRPr="000975BD">
              <w:rPr>
                <w:sz w:val="22"/>
                <w:szCs w:val="22"/>
              </w:rPr>
              <w:t>$391.58</w:t>
            </w:r>
          </w:p>
        </w:tc>
        <w:tc>
          <w:tcPr>
            <w:tcW w:w="2338" w:type="dxa"/>
          </w:tcPr>
          <w:p w14:paraId="5B1B0C94" w14:textId="41B678EC" w:rsidR="004505F7" w:rsidRPr="000975BD" w:rsidRDefault="004505F7" w:rsidP="0048082F">
            <w:pPr>
              <w:rPr>
                <w:sz w:val="22"/>
                <w:szCs w:val="22"/>
              </w:rPr>
            </w:pPr>
            <w:r w:rsidRPr="000975BD">
              <w:rPr>
                <w:sz w:val="22"/>
                <w:szCs w:val="22"/>
              </w:rPr>
              <w:t>$1,981.60</w:t>
            </w:r>
          </w:p>
        </w:tc>
        <w:tc>
          <w:tcPr>
            <w:tcW w:w="2338" w:type="dxa"/>
          </w:tcPr>
          <w:p w14:paraId="37BE7C2F" w14:textId="5D77A241" w:rsidR="004505F7" w:rsidRPr="000975BD" w:rsidRDefault="004505F7" w:rsidP="0048082F">
            <w:pPr>
              <w:rPr>
                <w:sz w:val="22"/>
                <w:szCs w:val="22"/>
              </w:rPr>
            </w:pPr>
            <w:r w:rsidRPr="000975BD">
              <w:rPr>
                <w:sz w:val="22"/>
                <w:szCs w:val="22"/>
              </w:rPr>
              <w:t>$2,373.18</w:t>
            </w:r>
          </w:p>
        </w:tc>
      </w:tr>
      <w:tr w:rsidR="004505F7" w:rsidRPr="000975BD" w14:paraId="4475E50B" w14:textId="77777777" w:rsidTr="00E00BCA">
        <w:tc>
          <w:tcPr>
            <w:tcW w:w="2337" w:type="dxa"/>
          </w:tcPr>
          <w:p w14:paraId="4BB6DCB6" w14:textId="77777777" w:rsidR="004505F7" w:rsidRPr="000975BD" w:rsidRDefault="004505F7" w:rsidP="0048082F">
            <w:pPr>
              <w:rPr>
                <w:sz w:val="22"/>
                <w:szCs w:val="22"/>
              </w:rPr>
            </w:pPr>
            <w:r w:rsidRPr="000975BD">
              <w:rPr>
                <w:sz w:val="22"/>
                <w:szCs w:val="22"/>
              </w:rPr>
              <w:t>Employee + Child(ren)</w:t>
            </w:r>
          </w:p>
        </w:tc>
        <w:tc>
          <w:tcPr>
            <w:tcW w:w="2337" w:type="dxa"/>
          </w:tcPr>
          <w:p w14:paraId="413E0823" w14:textId="2F5ACFEE" w:rsidR="004505F7" w:rsidRPr="000975BD" w:rsidRDefault="004505F7" w:rsidP="0048082F">
            <w:pPr>
              <w:rPr>
                <w:sz w:val="22"/>
                <w:szCs w:val="22"/>
              </w:rPr>
            </w:pPr>
            <w:r w:rsidRPr="000975BD">
              <w:rPr>
                <w:sz w:val="22"/>
                <w:szCs w:val="22"/>
              </w:rPr>
              <w:t>$359.26</w:t>
            </w:r>
          </w:p>
        </w:tc>
        <w:tc>
          <w:tcPr>
            <w:tcW w:w="2338" w:type="dxa"/>
          </w:tcPr>
          <w:p w14:paraId="03CAEE46" w14:textId="25CA7EAB" w:rsidR="004505F7" w:rsidRPr="000975BD" w:rsidRDefault="004505F7" w:rsidP="0048082F">
            <w:pPr>
              <w:rPr>
                <w:sz w:val="22"/>
                <w:szCs w:val="22"/>
              </w:rPr>
            </w:pPr>
            <w:r w:rsidRPr="000975BD">
              <w:rPr>
                <w:sz w:val="22"/>
                <w:szCs w:val="22"/>
              </w:rPr>
              <w:t>$1,818.02</w:t>
            </w:r>
          </w:p>
        </w:tc>
        <w:tc>
          <w:tcPr>
            <w:tcW w:w="2338" w:type="dxa"/>
          </w:tcPr>
          <w:p w14:paraId="1B23B8D1" w14:textId="196B32AA" w:rsidR="004505F7" w:rsidRPr="000975BD" w:rsidRDefault="004505F7" w:rsidP="0048082F">
            <w:pPr>
              <w:rPr>
                <w:sz w:val="22"/>
                <w:szCs w:val="22"/>
              </w:rPr>
            </w:pPr>
            <w:r w:rsidRPr="000975BD">
              <w:rPr>
                <w:sz w:val="22"/>
                <w:szCs w:val="22"/>
              </w:rPr>
              <w:t>$2,177.28</w:t>
            </w:r>
          </w:p>
        </w:tc>
      </w:tr>
      <w:tr w:rsidR="004505F7" w:rsidRPr="000975BD" w14:paraId="3718A3B5" w14:textId="77777777" w:rsidTr="00E00BCA">
        <w:tc>
          <w:tcPr>
            <w:tcW w:w="2337" w:type="dxa"/>
          </w:tcPr>
          <w:p w14:paraId="79E0BCE5" w14:textId="77777777" w:rsidR="004505F7" w:rsidRPr="000975BD" w:rsidRDefault="004505F7" w:rsidP="0048082F">
            <w:pPr>
              <w:rPr>
                <w:sz w:val="22"/>
                <w:szCs w:val="22"/>
              </w:rPr>
            </w:pPr>
            <w:r w:rsidRPr="000975BD">
              <w:rPr>
                <w:sz w:val="22"/>
                <w:szCs w:val="22"/>
              </w:rPr>
              <w:t>Family</w:t>
            </w:r>
          </w:p>
        </w:tc>
        <w:tc>
          <w:tcPr>
            <w:tcW w:w="2337" w:type="dxa"/>
          </w:tcPr>
          <w:p w14:paraId="3DBB9E98" w14:textId="2E6E0642" w:rsidR="004505F7" w:rsidRPr="000975BD" w:rsidRDefault="004505F7" w:rsidP="0048082F">
            <w:pPr>
              <w:rPr>
                <w:sz w:val="22"/>
                <w:szCs w:val="22"/>
              </w:rPr>
            </w:pPr>
            <w:r w:rsidRPr="000975BD">
              <w:rPr>
                <w:sz w:val="22"/>
                <w:szCs w:val="22"/>
              </w:rPr>
              <w:t>$636.80</w:t>
            </w:r>
          </w:p>
        </w:tc>
        <w:tc>
          <w:tcPr>
            <w:tcW w:w="2338" w:type="dxa"/>
          </w:tcPr>
          <w:p w14:paraId="61BFFB5E" w14:textId="77777777" w:rsidR="004505F7" w:rsidRPr="000975BD" w:rsidRDefault="004505F7" w:rsidP="0048082F">
            <w:pPr>
              <w:rPr>
                <w:sz w:val="22"/>
                <w:szCs w:val="22"/>
              </w:rPr>
            </w:pPr>
            <w:r w:rsidRPr="000975BD">
              <w:rPr>
                <w:sz w:val="22"/>
                <w:szCs w:val="22"/>
              </w:rPr>
              <w:t>$3,222.46</w:t>
            </w:r>
          </w:p>
        </w:tc>
        <w:tc>
          <w:tcPr>
            <w:tcW w:w="2338" w:type="dxa"/>
          </w:tcPr>
          <w:p w14:paraId="1D1B304C" w14:textId="77777777" w:rsidR="004505F7" w:rsidRPr="000975BD" w:rsidRDefault="004505F7" w:rsidP="0048082F">
            <w:pPr>
              <w:rPr>
                <w:sz w:val="22"/>
                <w:szCs w:val="22"/>
              </w:rPr>
            </w:pPr>
            <w:r w:rsidRPr="000975BD">
              <w:rPr>
                <w:sz w:val="22"/>
                <w:szCs w:val="22"/>
              </w:rPr>
              <w:t>$3,859.26</w:t>
            </w:r>
          </w:p>
        </w:tc>
      </w:tr>
    </w:tbl>
    <w:p w14:paraId="26302BDA" w14:textId="095C4CF0" w:rsidR="004505F7" w:rsidRPr="000975BD" w:rsidRDefault="004505F7" w:rsidP="004505F7">
      <w:pPr>
        <w:pStyle w:val="Heading1"/>
        <w:rPr>
          <w:sz w:val="36"/>
          <w:szCs w:val="32"/>
        </w:rPr>
      </w:pPr>
      <w:r w:rsidRPr="000975BD">
        <w:rPr>
          <w:sz w:val="36"/>
          <w:szCs w:val="32"/>
        </w:rPr>
        <w:t>Dental Insurance</w:t>
      </w:r>
    </w:p>
    <w:p w14:paraId="68DCDFD2" w14:textId="0C9A1E21" w:rsidR="004505F7" w:rsidRPr="000975BD" w:rsidRDefault="00C73634" w:rsidP="0048082F">
      <w:pPr>
        <w:spacing w:line="240" w:lineRule="auto"/>
        <w:rPr>
          <w:sz w:val="22"/>
          <w:szCs w:val="22"/>
        </w:rPr>
      </w:pPr>
      <w:r w:rsidRPr="000975BD">
        <w:rPr>
          <w:sz w:val="22"/>
          <w:szCs w:val="22"/>
        </w:rPr>
        <w:t xml:space="preserve">Dental insurance is offered through Delta Dental. The premium is no cost </w:t>
      </w:r>
      <w:r w:rsidR="008867EF">
        <w:rPr>
          <w:sz w:val="22"/>
          <w:szCs w:val="22"/>
        </w:rPr>
        <w:t>for the</w:t>
      </w:r>
      <w:r w:rsidRPr="000975BD">
        <w:rPr>
          <w:sz w:val="22"/>
          <w:szCs w:val="22"/>
        </w:rPr>
        <w:t xml:space="preserve"> employee only</w:t>
      </w:r>
      <w:r w:rsidR="008867EF">
        <w:rPr>
          <w:sz w:val="22"/>
          <w:szCs w:val="22"/>
        </w:rPr>
        <w:t xml:space="preserve"> coverage tier</w:t>
      </w:r>
      <w:r w:rsidRPr="000975BD">
        <w:rPr>
          <w:sz w:val="22"/>
          <w:szCs w:val="22"/>
        </w:rPr>
        <w:t xml:space="preserve"> and $10.68 per month for family coverage. The calendar year plan maximum per person is $1,050. Diagnostic and preventive services are covered at 100% and other services are primarily covered at 60% for in-network providers. </w:t>
      </w:r>
    </w:p>
    <w:p w14:paraId="74C77C8E" w14:textId="6627B0D0" w:rsidR="00C73634" w:rsidRPr="000975BD" w:rsidRDefault="00C73634" w:rsidP="00C73634">
      <w:pPr>
        <w:pStyle w:val="Heading1"/>
        <w:rPr>
          <w:sz w:val="36"/>
          <w:szCs w:val="32"/>
        </w:rPr>
      </w:pPr>
      <w:r w:rsidRPr="000975BD">
        <w:rPr>
          <w:sz w:val="36"/>
          <w:szCs w:val="32"/>
        </w:rPr>
        <w:lastRenderedPageBreak/>
        <w:t>Vision Insurance</w:t>
      </w:r>
    </w:p>
    <w:p w14:paraId="5552FDB1" w14:textId="0054ED6F" w:rsidR="00C73634" w:rsidRPr="000975BD" w:rsidRDefault="00C73634" w:rsidP="0048082F">
      <w:pPr>
        <w:spacing w:line="240" w:lineRule="auto"/>
        <w:rPr>
          <w:sz w:val="22"/>
          <w:szCs w:val="22"/>
        </w:rPr>
      </w:pPr>
      <w:r w:rsidRPr="000975BD">
        <w:rPr>
          <w:sz w:val="22"/>
          <w:szCs w:val="22"/>
        </w:rPr>
        <w:t>Vision insurance is offered through EyeMed. EyeMed offers in-network coverage and out-of-network reimbursement. The plan offers savings on frames, lenses, and contacts</w:t>
      </w:r>
      <w:r w:rsidR="00F1004D" w:rsidRPr="000975BD">
        <w:rPr>
          <w:sz w:val="22"/>
          <w:szCs w:val="22"/>
        </w:rPr>
        <w:t xml:space="preserve">, but does not cover eye doctor visits, rather our medical insurance covers an annual eye exam each year. </w:t>
      </w:r>
    </w:p>
    <w:p w14:paraId="7588F645" w14:textId="76C5CDFC" w:rsidR="00F1004D" w:rsidRPr="000975BD" w:rsidRDefault="00F1004D" w:rsidP="0048082F">
      <w:pPr>
        <w:spacing w:line="240" w:lineRule="auto"/>
        <w:rPr>
          <w:sz w:val="22"/>
          <w:szCs w:val="22"/>
        </w:rPr>
      </w:pPr>
      <w:r w:rsidRPr="000975BD">
        <w:rPr>
          <w:sz w:val="22"/>
          <w:szCs w:val="22"/>
        </w:rPr>
        <w:t>Below is table showing the monthly premium for the four coverage tier options.</w:t>
      </w:r>
    </w:p>
    <w:tbl>
      <w:tblPr>
        <w:tblStyle w:val="TableGrid"/>
        <w:tblW w:w="0" w:type="auto"/>
        <w:tblLook w:val="04A0" w:firstRow="1" w:lastRow="0" w:firstColumn="1" w:lastColumn="0" w:noHBand="0" w:noVBand="1"/>
      </w:tblPr>
      <w:tblGrid>
        <w:gridCol w:w="4675"/>
        <w:gridCol w:w="4675"/>
      </w:tblGrid>
      <w:tr w:rsidR="00F1004D" w:rsidRPr="000975BD" w14:paraId="32EBD4B4" w14:textId="77777777" w:rsidTr="000975BD">
        <w:trPr>
          <w:tblHeader/>
        </w:trPr>
        <w:tc>
          <w:tcPr>
            <w:tcW w:w="4675" w:type="dxa"/>
          </w:tcPr>
          <w:p w14:paraId="1907D717" w14:textId="1E8A47AB" w:rsidR="00F1004D" w:rsidRPr="000975BD" w:rsidRDefault="00F1004D" w:rsidP="0048082F">
            <w:pPr>
              <w:rPr>
                <w:b/>
                <w:bCs/>
                <w:sz w:val="22"/>
                <w:szCs w:val="22"/>
              </w:rPr>
            </w:pPr>
            <w:r w:rsidRPr="000975BD">
              <w:rPr>
                <w:b/>
                <w:bCs/>
                <w:sz w:val="22"/>
                <w:szCs w:val="22"/>
              </w:rPr>
              <w:t>Coverage Tier</w:t>
            </w:r>
          </w:p>
        </w:tc>
        <w:tc>
          <w:tcPr>
            <w:tcW w:w="4675" w:type="dxa"/>
          </w:tcPr>
          <w:p w14:paraId="5CD35835" w14:textId="0DAA0BE4" w:rsidR="00F1004D" w:rsidRPr="000975BD" w:rsidRDefault="00F1004D" w:rsidP="0048082F">
            <w:pPr>
              <w:rPr>
                <w:b/>
                <w:bCs/>
                <w:sz w:val="22"/>
                <w:szCs w:val="22"/>
              </w:rPr>
            </w:pPr>
            <w:r w:rsidRPr="000975BD">
              <w:rPr>
                <w:b/>
                <w:bCs/>
                <w:sz w:val="22"/>
                <w:szCs w:val="22"/>
              </w:rPr>
              <w:t>Monthly Cost</w:t>
            </w:r>
          </w:p>
        </w:tc>
      </w:tr>
      <w:tr w:rsidR="00F1004D" w:rsidRPr="000975BD" w14:paraId="79086AB7" w14:textId="77777777" w:rsidTr="00F1004D">
        <w:tc>
          <w:tcPr>
            <w:tcW w:w="4675" w:type="dxa"/>
          </w:tcPr>
          <w:p w14:paraId="1C4BC300" w14:textId="0BBBCD49" w:rsidR="00F1004D" w:rsidRPr="000975BD" w:rsidRDefault="00F1004D" w:rsidP="0048082F">
            <w:pPr>
              <w:rPr>
                <w:sz w:val="22"/>
                <w:szCs w:val="22"/>
              </w:rPr>
            </w:pPr>
            <w:r w:rsidRPr="000975BD">
              <w:rPr>
                <w:sz w:val="22"/>
                <w:szCs w:val="22"/>
              </w:rPr>
              <w:t>Employee Only</w:t>
            </w:r>
          </w:p>
        </w:tc>
        <w:tc>
          <w:tcPr>
            <w:tcW w:w="4675" w:type="dxa"/>
          </w:tcPr>
          <w:p w14:paraId="2184A707" w14:textId="71D9DCAB" w:rsidR="00F1004D" w:rsidRPr="000975BD" w:rsidRDefault="00F1004D" w:rsidP="0048082F">
            <w:pPr>
              <w:rPr>
                <w:sz w:val="22"/>
                <w:szCs w:val="22"/>
              </w:rPr>
            </w:pPr>
            <w:r w:rsidRPr="000975BD">
              <w:rPr>
                <w:sz w:val="22"/>
                <w:szCs w:val="22"/>
              </w:rPr>
              <w:t>$6.28</w:t>
            </w:r>
          </w:p>
        </w:tc>
      </w:tr>
      <w:tr w:rsidR="00F1004D" w:rsidRPr="000975BD" w14:paraId="2AE6B9A1" w14:textId="77777777" w:rsidTr="00F1004D">
        <w:tc>
          <w:tcPr>
            <w:tcW w:w="4675" w:type="dxa"/>
          </w:tcPr>
          <w:p w14:paraId="52F2F101" w14:textId="2754C7C9" w:rsidR="00F1004D" w:rsidRPr="000975BD" w:rsidRDefault="00F1004D" w:rsidP="0048082F">
            <w:pPr>
              <w:rPr>
                <w:sz w:val="22"/>
                <w:szCs w:val="22"/>
              </w:rPr>
            </w:pPr>
            <w:r w:rsidRPr="000975BD">
              <w:rPr>
                <w:sz w:val="22"/>
                <w:szCs w:val="22"/>
              </w:rPr>
              <w:t>Employee + Spouse</w:t>
            </w:r>
          </w:p>
        </w:tc>
        <w:tc>
          <w:tcPr>
            <w:tcW w:w="4675" w:type="dxa"/>
          </w:tcPr>
          <w:p w14:paraId="4D149D63" w14:textId="457037F1" w:rsidR="00F1004D" w:rsidRPr="000975BD" w:rsidRDefault="00F1004D" w:rsidP="0048082F">
            <w:pPr>
              <w:rPr>
                <w:sz w:val="22"/>
                <w:szCs w:val="22"/>
              </w:rPr>
            </w:pPr>
            <w:r w:rsidRPr="000975BD">
              <w:rPr>
                <w:sz w:val="22"/>
                <w:szCs w:val="22"/>
              </w:rPr>
              <w:t>$11.92</w:t>
            </w:r>
          </w:p>
        </w:tc>
      </w:tr>
      <w:tr w:rsidR="00F1004D" w:rsidRPr="000975BD" w14:paraId="0B2139DC" w14:textId="77777777" w:rsidTr="00F1004D">
        <w:tc>
          <w:tcPr>
            <w:tcW w:w="4675" w:type="dxa"/>
          </w:tcPr>
          <w:p w14:paraId="706C2715" w14:textId="161F65F2" w:rsidR="00F1004D" w:rsidRPr="000975BD" w:rsidRDefault="00F1004D" w:rsidP="0048082F">
            <w:pPr>
              <w:rPr>
                <w:sz w:val="22"/>
                <w:szCs w:val="22"/>
              </w:rPr>
            </w:pPr>
            <w:r w:rsidRPr="000975BD">
              <w:rPr>
                <w:sz w:val="22"/>
                <w:szCs w:val="22"/>
              </w:rPr>
              <w:t>Employee + Child(ren)</w:t>
            </w:r>
          </w:p>
        </w:tc>
        <w:tc>
          <w:tcPr>
            <w:tcW w:w="4675" w:type="dxa"/>
          </w:tcPr>
          <w:p w14:paraId="0024496B" w14:textId="4A2402DF" w:rsidR="00F1004D" w:rsidRPr="000975BD" w:rsidRDefault="00F1004D" w:rsidP="0048082F">
            <w:pPr>
              <w:rPr>
                <w:sz w:val="22"/>
                <w:szCs w:val="22"/>
              </w:rPr>
            </w:pPr>
            <w:r w:rsidRPr="000975BD">
              <w:rPr>
                <w:sz w:val="22"/>
                <w:szCs w:val="22"/>
              </w:rPr>
              <w:t>$12.54</w:t>
            </w:r>
          </w:p>
        </w:tc>
      </w:tr>
      <w:tr w:rsidR="00F1004D" w:rsidRPr="000975BD" w14:paraId="3647146E" w14:textId="77777777" w:rsidTr="00DD4EA7">
        <w:trPr>
          <w:trHeight w:val="152"/>
        </w:trPr>
        <w:tc>
          <w:tcPr>
            <w:tcW w:w="4675" w:type="dxa"/>
          </w:tcPr>
          <w:p w14:paraId="0D9388EE" w14:textId="577D1DD3" w:rsidR="00F1004D" w:rsidRPr="000975BD" w:rsidRDefault="00F1004D" w:rsidP="0048082F">
            <w:pPr>
              <w:rPr>
                <w:sz w:val="22"/>
                <w:szCs w:val="22"/>
              </w:rPr>
            </w:pPr>
            <w:r w:rsidRPr="000975BD">
              <w:rPr>
                <w:sz w:val="22"/>
                <w:szCs w:val="22"/>
              </w:rPr>
              <w:t>Family</w:t>
            </w:r>
          </w:p>
        </w:tc>
        <w:tc>
          <w:tcPr>
            <w:tcW w:w="4675" w:type="dxa"/>
          </w:tcPr>
          <w:p w14:paraId="6FF8C915" w14:textId="715B11A1" w:rsidR="00F1004D" w:rsidRPr="000975BD" w:rsidRDefault="00F1004D" w:rsidP="0048082F">
            <w:pPr>
              <w:rPr>
                <w:sz w:val="22"/>
                <w:szCs w:val="22"/>
              </w:rPr>
            </w:pPr>
            <w:r w:rsidRPr="000975BD">
              <w:rPr>
                <w:sz w:val="22"/>
                <w:szCs w:val="22"/>
              </w:rPr>
              <w:t>$18.44</w:t>
            </w:r>
          </w:p>
        </w:tc>
      </w:tr>
    </w:tbl>
    <w:p w14:paraId="599F2EBE" w14:textId="77777777" w:rsidR="00F1004D" w:rsidRPr="000975BD" w:rsidRDefault="00F1004D" w:rsidP="00F1004D">
      <w:pPr>
        <w:pStyle w:val="Heading1"/>
        <w:rPr>
          <w:sz w:val="36"/>
          <w:szCs w:val="32"/>
        </w:rPr>
      </w:pPr>
      <w:r w:rsidRPr="000975BD">
        <w:rPr>
          <w:sz w:val="36"/>
          <w:szCs w:val="32"/>
        </w:rPr>
        <w:t>Flexible Spending Account</w:t>
      </w:r>
    </w:p>
    <w:p w14:paraId="518A09BB" w14:textId="18E7FC7E" w:rsidR="00F1004D" w:rsidRPr="000975BD" w:rsidRDefault="00F1004D" w:rsidP="0048082F">
      <w:pPr>
        <w:spacing w:line="240" w:lineRule="auto"/>
        <w:rPr>
          <w:sz w:val="22"/>
          <w:szCs w:val="22"/>
        </w:rPr>
      </w:pPr>
      <w:r w:rsidRPr="000975BD">
        <w:rPr>
          <w:sz w:val="22"/>
          <w:szCs w:val="22"/>
        </w:rPr>
        <w:t xml:space="preserve">A Flexible Spending Account (FSA) allows you to save money by using pretax dollars to pay for certain healthcare and dependent care expenses. FSA elections do not carry over to the next year. You can elect up to $3,400 with a medical FSA or up to $7,5000 for the dependent care FSA. There are limitations if you participate in a High-Deductible Health Plan. </w:t>
      </w:r>
    </w:p>
    <w:p w14:paraId="091EAE10" w14:textId="06B43132" w:rsidR="00F1004D" w:rsidRPr="000975BD" w:rsidRDefault="00F1004D" w:rsidP="00F1004D">
      <w:pPr>
        <w:pStyle w:val="Heading1"/>
        <w:rPr>
          <w:sz w:val="36"/>
          <w:szCs w:val="32"/>
        </w:rPr>
      </w:pPr>
      <w:r w:rsidRPr="000975BD">
        <w:rPr>
          <w:sz w:val="36"/>
          <w:szCs w:val="32"/>
        </w:rPr>
        <w:t xml:space="preserve">Life Insurance &amp; AD&amp;D Insurance </w:t>
      </w:r>
    </w:p>
    <w:p w14:paraId="6C58A5DC" w14:textId="1FDFDE1D" w:rsidR="00F1004D" w:rsidRPr="000975BD" w:rsidRDefault="00F1004D" w:rsidP="0048082F">
      <w:pPr>
        <w:spacing w:line="240" w:lineRule="auto"/>
        <w:rPr>
          <w:sz w:val="22"/>
          <w:szCs w:val="22"/>
        </w:rPr>
      </w:pPr>
      <w:r w:rsidRPr="000975BD">
        <w:rPr>
          <w:sz w:val="22"/>
          <w:szCs w:val="22"/>
        </w:rPr>
        <w:t>The City provides eligible employees with basic life insurance and accidental death and dismemberment (AD&amp;D) benefits at no cost, an important element of income protection planning. Employees have the option to purchase additional supplemental life insurance for themselves, their spouse, and dependent children.</w:t>
      </w:r>
    </w:p>
    <w:p w14:paraId="25011E60" w14:textId="538297BD" w:rsidR="00F1004D" w:rsidRPr="000975BD" w:rsidRDefault="00F1004D" w:rsidP="00F1004D">
      <w:pPr>
        <w:pStyle w:val="Heading1"/>
        <w:rPr>
          <w:sz w:val="36"/>
          <w:szCs w:val="32"/>
        </w:rPr>
      </w:pPr>
      <w:r w:rsidRPr="000975BD">
        <w:rPr>
          <w:sz w:val="36"/>
          <w:szCs w:val="32"/>
        </w:rPr>
        <w:t>Long Term Disability</w:t>
      </w:r>
    </w:p>
    <w:p w14:paraId="68306912" w14:textId="5715DEA7" w:rsidR="00F1004D" w:rsidRPr="000975BD" w:rsidRDefault="00F1004D" w:rsidP="0048082F">
      <w:pPr>
        <w:spacing w:line="240" w:lineRule="auto"/>
        <w:rPr>
          <w:sz w:val="22"/>
          <w:szCs w:val="22"/>
        </w:rPr>
      </w:pPr>
      <w:r w:rsidRPr="000975BD">
        <w:rPr>
          <w:sz w:val="22"/>
          <w:szCs w:val="22"/>
        </w:rPr>
        <w:t>Employees may purchase long-term disability benefits, which protect</w:t>
      </w:r>
      <w:r w:rsidR="003146B2" w:rsidRPr="000975BD">
        <w:rPr>
          <w:sz w:val="22"/>
          <w:szCs w:val="22"/>
        </w:rPr>
        <w:t>s</w:t>
      </w:r>
      <w:r w:rsidRPr="000975BD">
        <w:rPr>
          <w:sz w:val="22"/>
          <w:szCs w:val="22"/>
        </w:rPr>
        <w:t xml:space="preserve"> them from loss of income if they cannot work. Benefits may begin in the fourth month of an eligible disability due to injury or sickness and may continue up to normal retirement age. Employees may elect coverage between $500 and $5,000 per month or up to 60% of their base monthly income, whichever is less.</w:t>
      </w:r>
    </w:p>
    <w:p w14:paraId="3C74EA95" w14:textId="308FA2B4" w:rsidR="00F1004D" w:rsidRPr="000975BD" w:rsidRDefault="00F1004D" w:rsidP="00F1004D">
      <w:pPr>
        <w:pStyle w:val="Heading1"/>
        <w:rPr>
          <w:sz w:val="36"/>
          <w:szCs w:val="32"/>
        </w:rPr>
      </w:pPr>
      <w:r w:rsidRPr="000975BD">
        <w:rPr>
          <w:sz w:val="36"/>
          <w:szCs w:val="32"/>
        </w:rPr>
        <w:t>Short Term Disability</w:t>
      </w:r>
    </w:p>
    <w:p w14:paraId="15D58F0D" w14:textId="3E8FF6C3" w:rsidR="00F1004D" w:rsidRPr="000975BD" w:rsidRDefault="00F1004D" w:rsidP="0048082F">
      <w:pPr>
        <w:spacing w:line="240" w:lineRule="auto"/>
        <w:rPr>
          <w:sz w:val="22"/>
          <w:szCs w:val="22"/>
        </w:rPr>
      </w:pPr>
      <w:r w:rsidRPr="000975BD">
        <w:rPr>
          <w:sz w:val="22"/>
          <w:szCs w:val="22"/>
        </w:rPr>
        <w:t xml:space="preserve">Employees may purchase short-term disability insurance, which provides income assistance if you become sick or injured and cannot work. Benefits begin on the first day of an injury or eighth day of a sickness and can be payable for up to 13 weeks. Coverage maximum </w:t>
      </w:r>
      <w:r w:rsidR="003146B2" w:rsidRPr="000975BD">
        <w:rPr>
          <w:sz w:val="22"/>
          <w:szCs w:val="22"/>
        </w:rPr>
        <w:t>is $</w:t>
      </w:r>
      <w:r w:rsidRPr="000975BD">
        <w:rPr>
          <w:sz w:val="22"/>
          <w:szCs w:val="22"/>
        </w:rPr>
        <w:t>2,500 per week or 70% of your gross weekly income, whichever is less. STD benefits are reduced by Paid Family Medical Leave (PFML) Benefits. If PFML benefits are sufficient for your income, you may not need to take Voluntary STD coverage.</w:t>
      </w:r>
    </w:p>
    <w:p w14:paraId="6AAFC892" w14:textId="174B83B0" w:rsidR="00F1004D" w:rsidRPr="000975BD" w:rsidRDefault="00F1004D" w:rsidP="00F1004D">
      <w:pPr>
        <w:pStyle w:val="Heading1"/>
        <w:rPr>
          <w:sz w:val="36"/>
          <w:szCs w:val="32"/>
        </w:rPr>
      </w:pPr>
      <w:r w:rsidRPr="000975BD">
        <w:rPr>
          <w:sz w:val="36"/>
          <w:szCs w:val="32"/>
        </w:rPr>
        <w:t>Employee Assistance Program</w:t>
      </w:r>
    </w:p>
    <w:p w14:paraId="2732325F" w14:textId="6FC07BB2" w:rsidR="003146B2" w:rsidRPr="000975BD" w:rsidRDefault="003146B2" w:rsidP="0048082F">
      <w:pPr>
        <w:spacing w:line="240" w:lineRule="auto"/>
        <w:rPr>
          <w:sz w:val="22"/>
          <w:szCs w:val="22"/>
        </w:rPr>
      </w:pPr>
      <w:r w:rsidRPr="000975BD">
        <w:rPr>
          <w:sz w:val="22"/>
          <w:szCs w:val="22"/>
        </w:rPr>
        <w:t>A free and confidential service, the EAP provides support and resources to employees and their household members. Services include six free counseling sessions, as well as family, career, health and financial resources.</w:t>
      </w:r>
    </w:p>
    <w:p w14:paraId="0FB94CCC" w14:textId="66D93A05" w:rsidR="00F1004D" w:rsidRPr="000975BD" w:rsidRDefault="00F1004D" w:rsidP="00F1004D">
      <w:pPr>
        <w:pStyle w:val="Heading1"/>
        <w:rPr>
          <w:sz w:val="36"/>
          <w:szCs w:val="32"/>
        </w:rPr>
      </w:pPr>
      <w:r w:rsidRPr="000975BD">
        <w:rPr>
          <w:sz w:val="36"/>
          <w:szCs w:val="32"/>
        </w:rPr>
        <w:t>Public Service Loan Forgiveness</w:t>
      </w:r>
    </w:p>
    <w:p w14:paraId="762112A8" w14:textId="66DACD1E" w:rsidR="003146B2" w:rsidRPr="000975BD" w:rsidRDefault="003146B2" w:rsidP="0048082F">
      <w:pPr>
        <w:spacing w:line="240" w:lineRule="auto"/>
        <w:rPr>
          <w:sz w:val="22"/>
          <w:szCs w:val="22"/>
        </w:rPr>
      </w:pPr>
      <w:r w:rsidRPr="000975BD">
        <w:rPr>
          <w:sz w:val="22"/>
          <w:szCs w:val="22"/>
        </w:rPr>
        <w:t xml:space="preserve">PSLF forgives the remaining balance on Direct Loans after an individual has made 120 qualifying monthly payments under a qualifying repayment plan while working full-time for a government organization. </w:t>
      </w:r>
    </w:p>
    <w:p w14:paraId="327F83B4" w14:textId="644E2AE0" w:rsidR="00F1004D" w:rsidRPr="000975BD" w:rsidRDefault="00F1004D" w:rsidP="00F1004D">
      <w:pPr>
        <w:pStyle w:val="Heading1"/>
        <w:rPr>
          <w:sz w:val="36"/>
          <w:szCs w:val="32"/>
        </w:rPr>
      </w:pPr>
      <w:r w:rsidRPr="000975BD">
        <w:rPr>
          <w:sz w:val="36"/>
          <w:szCs w:val="32"/>
        </w:rPr>
        <w:lastRenderedPageBreak/>
        <w:t>Retirement Planning Options</w:t>
      </w:r>
    </w:p>
    <w:p w14:paraId="69F81C9E" w14:textId="77777777" w:rsidR="006535FF" w:rsidRPr="000975BD" w:rsidRDefault="003146B2" w:rsidP="003146B2">
      <w:pPr>
        <w:rPr>
          <w:sz w:val="20"/>
          <w:szCs w:val="20"/>
        </w:rPr>
      </w:pPr>
      <w:r w:rsidRPr="003146B2">
        <w:rPr>
          <w:rStyle w:val="Heading2Char"/>
          <w:sz w:val="28"/>
          <w:szCs w:val="24"/>
        </w:rPr>
        <w:t>Public Employees Retirement Association (PERA):</w:t>
      </w:r>
      <w:r w:rsidRPr="003146B2">
        <w:rPr>
          <w:sz w:val="20"/>
          <w:szCs w:val="20"/>
        </w:rPr>
        <w:t xml:space="preserve"> </w:t>
      </w:r>
    </w:p>
    <w:p w14:paraId="3C8E6DC0" w14:textId="2EB3650E" w:rsidR="000E4EB7" w:rsidRDefault="000E4EB7" w:rsidP="00751DA2">
      <w:pPr>
        <w:spacing w:line="240" w:lineRule="auto"/>
        <w:rPr>
          <w:sz w:val="22"/>
          <w:szCs w:val="22"/>
        </w:rPr>
      </w:pPr>
      <w:r w:rsidRPr="000E4EB7">
        <w:rPr>
          <w:sz w:val="22"/>
          <w:szCs w:val="22"/>
        </w:rPr>
        <w:t xml:space="preserve">Newly hired individuals are automatically enrolled in a PERA plan as a public employee. Under the Coordinated plan, employees contribute 11.8% of their gross earnings, and the City contributes 17.7%. Employees are 50% vested after 5 years, and 100%vested after 10 years. </w:t>
      </w:r>
      <w:r w:rsidR="00414E7A">
        <w:rPr>
          <w:sz w:val="22"/>
          <w:szCs w:val="22"/>
        </w:rPr>
        <w:t xml:space="preserve">For more information, visit PERA at </w:t>
      </w:r>
      <w:hyperlink r:id="rId12" w:history="1">
        <w:r w:rsidR="00414E7A" w:rsidRPr="005741E1">
          <w:rPr>
            <w:rStyle w:val="Hyperlink"/>
            <w:sz w:val="22"/>
            <w:szCs w:val="22"/>
          </w:rPr>
          <w:t>http://www.mnpera.org</w:t>
        </w:r>
      </w:hyperlink>
      <w:r w:rsidR="00414E7A">
        <w:rPr>
          <w:sz w:val="22"/>
          <w:szCs w:val="22"/>
        </w:rPr>
        <w:t>.</w:t>
      </w:r>
    </w:p>
    <w:p w14:paraId="705D73AA" w14:textId="41B44A2D" w:rsidR="003146B2" w:rsidRPr="000975BD" w:rsidRDefault="003146B2" w:rsidP="003146B2">
      <w:pPr>
        <w:rPr>
          <w:rStyle w:val="Heading2Char"/>
          <w:sz w:val="28"/>
          <w:szCs w:val="24"/>
        </w:rPr>
      </w:pPr>
      <w:r w:rsidRPr="003146B2">
        <w:rPr>
          <w:rStyle w:val="Heading2Char"/>
          <w:sz w:val="28"/>
          <w:szCs w:val="24"/>
        </w:rPr>
        <w:t xml:space="preserve">Deferred Compensation: </w:t>
      </w:r>
    </w:p>
    <w:p w14:paraId="4710B320" w14:textId="2D373F46" w:rsidR="003146B2" w:rsidRPr="000975BD" w:rsidRDefault="003146B2" w:rsidP="0048082F">
      <w:pPr>
        <w:spacing w:line="240" w:lineRule="auto"/>
        <w:rPr>
          <w:sz w:val="22"/>
          <w:szCs w:val="22"/>
        </w:rPr>
      </w:pPr>
      <w:r w:rsidRPr="003146B2">
        <w:rPr>
          <w:sz w:val="22"/>
          <w:szCs w:val="22"/>
        </w:rPr>
        <w:t>As a voluntary retirement program, the City offers several 457(b) qualified IRS deferred compensation retirement savings plans. A 457-retirement plan is a great way to supplement future retirement income by contributing pre-tax or after-tax earnings through automatic payroll contributions. The City offers a choice of three 457 plan vendors: Empower, Mission Square, and Minnesota State Retirement Services (MSRS).</w:t>
      </w:r>
    </w:p>
    <w:p w14:paraId="30175066" w14:textId="5ED359FE" w:rsidR="00F1004D" w:rsidRPr="000975BD" w:rsidRDefault="00F1004D" w:rsidP="00F1004D">
      <w:pPr>
        <w:pStyle w:val="Heading1"/>
        <w:rPr>
          <w:sz w:val="36"/>
          <w:szCs w:val="32"/>
        </w:rPr>
      </w:pPr>
      <w:r w:rsidRPr="000975BD">
        <w:rPr>
          <w:sz w:val="36"/>
          <w:szCs w:val="32"/>
        </w:rPr>
        <w:t>Educational Assistance</w:t>
      </w:r>
    </w:p>
    <w:p w14:paraId="2F4E92CF" w14:textId="244F982C" w:rsidR="003146B2" w:rsidRPr="000975BD" w:rsidRDefault="003146B2" w:rsidP="0048082F">
      <w:pPr>
        <w:spacing w:line="240" w:lineRule="auto"/>
        <w:rPr>
          <w:sz w:val="22"/>
          <w:szCs w:val="22"/>
        </w:rPr>
      </w:pPr>
      <w:r w:rsidRPr="000975BD">
        <w:rPr>
          <w:sz w:val="22"/>
          <w:szCs w:val="22"/>
        </w:rPr>
        <w:t xml:space="preserve">The City is committed to supporting a culture of continuous learning and development by financially funding tuition, application fees and books required to pursue an employee’s individual educational goals. To help defray the costs of employee education, the City will pay 80 percent of tuition costs per year up to the annual maximum amounts listed in the table below for each type of degree. </w:t>
      </w:r>
    </w:p>
    <w:tbl>
      <w:tblPr>
        <w:tblStyle w:val="TableGrid"/>
        <w:tblW w:w="0" w:type="auto"/>
        <w:tblLook w:val="04A0" w:firstRow="1" w:lastRow="0" w:firstColumn="1" w:lastColumn="0" w:noHBand="0" w:noVBand="1"/>
      </w:tblPr>
      <w:tblGrid>
        <w:gridCol w:w="4675"/>
        <w:gridCol w:w="4675"/>
      </w:tblGrid>
      <w:tr w:rsidR="003146B2" w:rsidRPr="000975BD" w14:paraId="473C68C1" w14:textId="77777777" w:rsidTr="000975BD">
        <w:trPr>
          <w:tblHeader/>
        </w:trPr>
        <w:tc>
          <w:tcPr>
            <w:tcW w:w="4675" w:type="dxa"/>
          </w:tcPr>
          <w:p w14:paraId="7ADDFB66" w14:textId="25E506AD" w:rsidR="003146B2" w:rsidRPr="000975BD" w:rsidRDefault="003146B2" w:rsidP="0048082F">
            <w:pPr>
              <w:rPr>
                <w:b/>
                <w:bCs/>
                <w:sz w:val="22"/>
                <w:szCs w:val="22"/>
              </w:rPr>
            </w:pPr>
            <w:r w:rsidRPr="000975BD">
              <w:rPr>
                <w:b/>
                <w:bCs/>
                <w:sz w:val="22"/>
                <w:szCs w:val="22"/>
              </w:rPr>
              <w:t>Type of Degree Obtaining</w:t>
            </w:r>
          </w:p>
        </w:tc>
        <w:tc>
          <w:tcPr>
            <w:tcW w:w="4675" w:type="dxa"/>
          </w:tcPr>
          <w:p w14:paraId="31027B2E" w14:textId="576E2B2D" w:rsidR="003146B2" w:rsidRPr="000975BD" w:rsidRDefault="003146B2" w:rsidP="0048082F">
            <w:pPr>
              <w:rPr>
                <w:b/>
                <w:bCs/>
                <w:sz w:val="22"/>
                <w:szCs w:val="22"/>
              </w:rPr>
            </w:pPr>
            <w:r w:rsidRPr="000975BD">
              <w:rPr>
                <w:b/>
                <w:bCs/>
                <w:sz w:val="22"/>
                <w:szCs w:val="22"/>
              </w:rPr>
              <w:t>Annual Maximum Benefit</w:t>
            </w:r>
          </w:p>
        </w:tc>
      </w:tr>
      <w:tr w:rsidR="003146B2" w:rsidRPr="000975BD" w14:paraId="04147A75" w14:textId="77777777" w:rsidTr="003146B2">
        <w:tc>
          <w:tcPr>
            <w:tcW w:w="4675" w:type="dxa"/>
          </w:tcPr>
          <w:p w14:paraId="738B942B" w14:textId="3A834F48" w:rsidR="003146B2" w:rsidRPr="000975BD" w:rsidRDefault="003146B2" w:rsidP="0048082F">
            <w:pPr>
              <w:rPr>
                <w:sz w:val="22"/>
                <w:szCs w:val="22"/>
              </w:rPr>
            </w:pPr>
            <w:r w:rsidRPr="000975BD">
              <w:rPr>
                <w:sz w:val="22"/>
                <w:szCs w:val="22"/>
              </w:rPr>
              <w:t>Graduate</w:t>
            </w:r>
          </w:p>
        </w:tc>
        <w:tc>
          <w:tcPr>
            <w:tcW w:w="4675" w:type="dxa"/>
          </w:tcPr>
          <w:p w14:paraId="4CC03094" w14:textId="0CBBB23A" w:rsidR="003146B2" w:rsidRPr="000975BD" w:rsidRDefault="003146B2" w:rsidP="0048082F">
            <w:pPr>
              <w:rPr>
                <w:sz w:val="22"/>
                <w:szCs w:val="22"/>
              </w:rPr>
            </w:pPr>
            <w:r w:rsidRPr="000975BD">
              <w:rPr>
                <w:sz w:val="22"/>
                <w:szCs w:val="22"/>
              </w:rPr>
              <w:t>$5,250</w:t>
            </w:r>
          </w:p>
        </w:tc>
      </w:tr>
      <w:tr w:rsidR="003146B2" w:rsidRPr="000975BD" w14:paraId="3E199155" w14:textId="77777777" w:rsidTr="003146B2">
        <w:tc>
          <w:tcPr>
            <w:tcW w:w="4675" w:type="dxa"/>
          </w:tcPr>
          <w:p w14:paraId="20AA8211" w14:textId="68BB0FEB" w:rsidR="003146B2" w:rsidRPr="000975BD" w:rsidRDefault="003146B2" w:rsidP="0048082F">
            <w:pPr>
              <w:rPr>
                <w:sz w:val="22"/>
                <w:szCs w:val="22"/>
              </w:rPr>
            </w:pPr>
            <w:r w:rsidRPr="000975BD">
              <w:rPr>
                <w:sz w:val="22"/>
                <w:szCs w:val="22"/>
              </w:rPr>
              <w:t>Undergraduate and Associate’s Degree</w:t>
            </w:r>
          </w:p>
        </w:tc>
        <w:tc>
          <w:tcPr>
            <w:tcW w:w="4675" w:type="dxa"/>
          </w:tcPr>
          <w:p w14:paraId="484C9C6B" w14:textId="163B17AA" w:rsidR="003146B2" w:rsidRPr="000975BD" w:rsidRDefault="003146B2" w:rsidP="0048082F">
            <w:pPr>
              <w:rPr>
                <w:sz w:val="22"/>
                <w:szCs w:val="22"/>
              </w:rPr>
            </w:pPr>
            <w:r w:rsidRPr="000975BD">
              <w:rPr>
                <w:sz w:val="22"/>
                <w:szCs w:val="22"/>
              </w:rPr>
              <w:t>$4,000</w:t>
            </w:r>
          </w:p>
        </w:tc>
      </w:tr>
      <w:tr w:rsidR="003146B2" w:rsidRPr="000975BD" w14:paraId="1F9C2C41" w14:textId="77777777" w:rsidTr="003146B2">
        <w:tc>
          <w:tcPr>
            <w:tcW w:w="4675" w:type="dxa"/>
          </w:tcPr>
          <w:p w14:paraId="75E94942" w14:textId="4BE81A11" w:rsidR="003146B2" w:rsidRPr="000975BD" w:rsidRDefault="003146B2" w:rsidP="0048082F">
            <w:pPr>
              <w:rPr>
                <w:sz w:val="22"/>
                <w:szCs w:val="22"/>
              </w:rPr>
            </w:pPr>
            <w:r w:rsidRPr="000975BD">
              <w:rPr>
                <w:sz w:val="22"/>
                <w:szCs w:val="22"/>
              </w:rPr>
              <w:t>Other (Certifications or Coursework)</w:t>
            </w:r>
          </w:p>
        </w:tc>
        <w:tc>
          <w:tcPr>
            <w:tcW w:w="4675" w:type="dxa"/>
          </w:tcPr>
          <w:p w14:paraId="11AC71F3" w14:textId="4CF58B52" w:rsidR="003146B2" w:rsidRPr="000975BD" w:rsidRDefault="003146B2" w:rsidP="0048082F">
            <w:pPr>
              <w:rPr>
                <w:sz w:val="22"/>
                <w:szCs w:val="22"/>
              </w:rPr>
            </w:pPr>
            <w:r w:rsidRPr="000975BD">
              <w:rPr>
                <w:sz w:val="22"/>
                <w:szCs w:val="22"/>
              </w:rPr>
              <w:t>$1,500</w:t>
            </w:r>
          </w:p>
        </w:tc>
      </w:tr>
    </w:tbl>
    <w:p w14:paraId="6FBE2406" w14:textId="720AD941" w:rsidR="00F1004D" w:rsidRPr="000975BD" w:rsidRDefault="00F1004D" w:rsidP="00F1004D">
      <w:pPr>
        <w:pStyle w:val="Heading1"/>
        <w:rPr>
          <w:sz w:val="36"/>
          <w:szCs w:val="32"/>
        </w:rPr>
      </w:pPr>
      <w:r w:rsidRPr="000975BD">
        <w:rPr>
          <w:sz w:val="36"/>
          <w:szCs w:val="32"/>
        </w:rPr>
        <w:t>Language Pay Differential</w:t>
      </w:r>
    </w:p>
    <w:p w14:paraId="08DF1BDF" w14:textId="71AC57A6" w:rsidR="008867EF" w:rsidRDefault="003146B2" w:rsidP="0048082F">
      <w:pPr>
        <w:spacing w:line="240" w:lineRule="auto"/>
        <w:rPr>
          <w:sz w:val="22"/>
          <w:szCs w:val="22"/>
        </w:rPr>
      </w:pPr>
      <w:r w:rsidRPr="000975BD">
        <w:rPr>
          <w:sz w:val="22"/>
          <w:szCs w:val="22"/>
        </w:rPr>
        <w:t>The City of Rochester is committed to providing high-quality service to community members who feel most comfortable speaking a language other than English. Employees who demonstrate their proficiency in certain languages as approved by their department may receive additional compensation Qualifying languages include Spanish, Somali, Arabic, Khmer, Mandarin, American Sign Language, or another language designated by the City of Rochester</w:t>
      </w:r>
      <w:r w:rsidR="00DD4EA7">
        <w:rPr>
          <w:sz w:val="22"/>
          <w:szCs w:val="22"/>
        </w:rPr>
        <w:t>.</w:t>
      </w:r>
    </w:p>
    <w:p w14:paraId="4CA8C6D4" w14:textId="77777777" w:rsidR="002B7343" w:rsidRDefault="002B7343" w:rsidP="002B7343">
      <w:pPr>
        <w:pStyle w:val="Heading1"/>
        <w:rPr>
          <w:rStyle w:val="SubtleEmphasis"/>
          <w:i w:val="0"/>
          <w:iCs w:val="0"/>
          <w:color w:val="00586F" w:themeColor="text2"/>
          <w:sz w:val="36"/>
          <w:szCs w:val="32"/>
        </w:rPr>
      </w:pPr>
      <w:r>
        <w:rPr>
          <w:rStyle w:val="SubtleEmphasis"/>
          <w:i w:val="0"/>
          <w:iCs w:val="0"/>
          <w:color w:val="00586F" w:themeColor="text2"/>
          <w:sz w:val="36"/>
          <w:szCs w:val="32"/>
        </w:rPr>
        <w:t>Transit Passes</w:t>
      </w:r>
    </w:p>
    <w:p w14:paraId="01E09E78" w14:textId="77777777" w:rsidR="002B7343" w:rsidRPr="00DD6C51" w:rsidRDefault="002B7343" w:rsidP="0048082F">
      <w:pPr>
        <w:spacing w:line="240" w:lineRule="auto"/>
        <w:rPr>
          <w:sz w:val="22"/>
          <w:szCs w:val="22"/>
        </w:rPr>
        <w:sectPr w:rsidR="002B7343" w:rsidRPr="00DD6C51" w:rsidSect="002B7343">
          <w:footerReference w:type="default" r:id="rId13"/>
          <w:type w:val="continuous"/>
          <w:pgSz w:w="12240" w:h="15840"/>
          <w:pgMar w:top="720" w:right="720" w:bottom="720" w:left="720" w:header="590" w:footer="130" w:gutter="0"/>
          <w:cols w:space="720"/>
          <w:docGrid w:linePitch="360"/>
        </w:sectPr>
      </w:pPr>
      <w:r w:rsidRPr="00F01CC4">
        <w:rPr>
          <w:sz w:val="22"/>
          <w:szCs w:val="22"/>
        </w:rPr>
        <w:t>Rochester Public Transit bus passes are provided at no cost to employees who choose to waive their parking benefit</w:t>
      </w:r>
      <w:r>
        <w:rPr>
          <w:sz w:val="22"/>
          <w:szCs w:val="22"/>
        </w:rPr>
        <w:t>.</w:t>
      </w:r>
    </w:p>
    <w:p w14:paraId="2788F842" w14:textId="77777777" w:rsidR="002B7343" w:rsidRPr="00AA17D2" w:rsidRDefault="002B7343" w:rsidP="00AA17D2">
      <w:pPr>
        <w:rPr>
          <w:rStyle w:val="SubtleEmphasis"/>
          <w:i w:val="0"/>
          <w:iCs w:val="0"/>
          <w:color w:val="auto"/>
          <w:sz w:val="22"/>
          <w:szCs w:val="22"/>
        </w:rPr>
      </w:pPr>
    </w:p>
    <w:p w14:paraId="0EC39B10" w14:textId="77777777" w:rsidR="008867EF" w:rsidRDefault="008867EF" w:rsidP="008867EF"/>
    <w:p w14:paraId="67DED46C" w14:textId="21FB6E99" w:rsidR="008867EF" w:rsidRPr="008867EF" w:rsidRDefault="008867EF" w:rsidP="008867EF">
      <w:pPr>
        <w:sectPr w:rsidR="008867EF" w:rsidRPr="008867EF" w:rsidSect="005D05D8">
          <w:footerReference w:type="default" r:id="rId14"/>
          <w:type w:val="continuous"/>
          <w:pgSz w:w="12240" w:h="15840"/>
          <w:pgMar w:top="720" w:right="720" w:bottom="720" w:left="720" w:header="590" w:footer="130" w:gutter="0"/>
          <w:cols w:space="720"/>
          <w:docGrid w:linePitch="360"/>
        </w:sectPr>
      </w:pPr>
    </w:p>
    <w:p w14:paraId="029AEA5C" w14:textId="448D90C7" w:rsidR="00706417" w:rsidRPr="00FA3DDD" w:rsidRDefault="00706417" w:rsidP="00C85759">
      <w:pPr>
        <w:spacing w:after="160"/>
        <w:rPr>
          <w:rStyle w:val="SubtleEmphasis"/>
          <w:i w:val="0"/>
          <w:iCs w:val="0"/>
          <w:color w:val="auto"/>
        </w:rPr>
      </w:pPr>
    </w:p>
    <w:sectPr w:rsidR="00706417" w:rsidRPr="00FA3DDD" w:rsidSect="00854780">
      <w:headerReference w:type="default" r:id="rId15"/>
      <w:type w:val="continuous"/>
      <w:pgSz w:w="12240" w:h="15840"/>
      <w:pgMar w:top="720" w:right="1440" w:bottom="1440" w:left="1440" w:header="590" w:footer="1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9097B" w14:textId="77777777" w:rsidR="00AB0BB3" w:rsidRDefault="00AB0BB3" w:rsidP="00304D1F">
      <w:r>
        <w:separator/>
      </w:r>
    </w:p>
  </w:endnote>
  <w:endnote w:type="continuationSeparator" w:id="0">
    <w:p w14:paraId="4463EECD" w14:textId="77777777" w:rsidR="00AB0BB3" w:rsidRDefault="00AB0BB3" w:rsidP="00304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15"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8"/>
      <w:gridCol w:w="5587"/>
      <w:gridCol w:w="4500"/>
    </w:tblGrid>
    <w:tr w:rsidR="002B7343" w:rsidRPr="00FB5978" w14:paraId="2B4B9681" w14:textId="77777777" w:rsidTr="00282C02">
      <w:tc>
        <w:tcPr>
          <w:tcW w:w="628" w:type="dxa"/>
        </w:tcPr>
        <w:p w14:paraId="212C00D7" w14:textId="77777777" w:rsidR="002B7343" w:rsidRDefault="002B7343" w:rsidP="00304D1F">
          <w:pPr>
            <w:pStyle w:val="Footer"/>
          </w:pPr>
          <w:r>
            <w:rPr>
              <w:noProof/>
            </w:rPr>
            <w:drawing>
              <wp:inline distT="0" distB="0" distL="0" distR="0" wp14:anchorId="27995395" wp14:editId="40285112">
                <wp:extent cx="239151" cy="425157"/>
                <wp:effectExtent l="0" t="0" r="2540" b="0"/>
                <wp:docPr id="1336639997" name="Picture 2" descr="City of Rochester, Minnesota ribb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713022" name="Picture 2" descr="City of Rochester, Minnesota ribbon"/>
                        <pic:cNvPicPr/>
                      </pic:nvPicPr>
                      <pic:blipFill>
                        <a:blip r:embed="rId1">
                          <a:extLst>
                            <a:ext uri="{28A0092B-C50C-407E-A947-70E740481C1C}">
                              <a14:useLocalDpi xmlns:a14="http://schemas.microsoft.com/office/drawing/2010/main" val="0"/>
                            </a:ext>
                          </a:extLst>
                        </a:blip>
                        <a:stretch>
                          <a:fillRect/>
                        </a:stretch>
                      </pic:blipFill>
                      <pic:spPr>
                        <a:xfrm>
                          <a:off x="0" y="0"/>
                          <a:ext cx="239151" cy="425157"/>
                        </a:xfrm>
                        <a:prstGeom prst="rect">
                          <a:avLst/>
                        </a:prstGeom>
                      </pic:spPr>
                    </pic:pic>
                  </a:graphicData>
                </a:graphic>
              </wp:inline>
            </w:drawing>
          </w:r>
        </w:p>
      </w:tc>
      <w:tc>
        <w:tcPr>
          <w:tcW w:w="5587" w:type="dxa"/>
          <w:tcBorders>
            <w:top w:val="single" w:sz="4" w:space="0" w:color="005970"/>
          </w:tcBorders>
          <w:vAlign w:val="center"/>
        </w:tcPr>
        <w:p w14:paraId="30290822" w14:textId="77777777" w:rsidR="002B7343" w:rsidRPr="00E61CD6" w:rsidRDefault="002B7343" w:rsidP="00926655">
          <w:pPr>
            <w:pStyle w:val="Footer"/>
            <w:rPr>
              <w:rStyle w:val="Hyperlink"/>
              <w:sz w:val="21"/>
              <w:szCs w:val="21"/>
              <w:u w:val="none"/>
            </w:rPr>
          </w:pPr>
          <w:r w:rsidRPr="00E61CD6">
            <w:rPr>
              <w:rStyle w:val="Hyperlink"/>
              <w:sz w:val="21"/>
              <w:szCs w:val="21"/>
              <w:u w:val="none"/>
            </w:rPr>
            <w:t>City of Rochester, MN</w:t>
          </w:r>
        </w:p>
      </w:tc>
      <w:tc>
        <w:tcPr>
          <w:tcW w:w="4500" w:type="dxa"/>
          <w:tcBorders>
            <w:top w:val="single" w:sz="4" w:space="0" w:color="005970"/>
          </w:tcBorders>
          <w:vAlign w:val="center"/>
        </w:tcPr>
        <w:p w14:paraId="3129CA88" w14:textId="77777777" w:rsidR="002B7343" w:rsidRPr="00E61CD6" w:rsidRDefault="002B7343" w:rsidP="005203BB">
          <w:pPr>
            <w:pStyle w:val="Footer"/>
            <w:jc w:val="right"/>
            <w:rPr>
              <w:sz w:val="21"/>
              <w:szCs w:val="21"/>
            </w:rPr>
          </w:pPr>
          <w:r w:rsidRPr="00E61CD6">
            <w:rPr>
              <w:noProof/>
              <w:color w:val="00586F" w:themeColor="text2"/>
              <w:kern w:val="0"/>
              <w:sz w:val="21"/>
              <w:szCs w:val="21"/>
            </w:rPr>
            <w:t xml:space="preserve">Page </w:t>
          </w:r>
          <w:r w:rsidRPr="00E61CD6">
            <w:rPr>
              <w:noProof/>
              <w:color w:val="00586F" w:themeColor="text2"/>
              <w:kern w:val="0"/>
              <w:sz w:val="21"/>
              <w:szCs w:val="21"/>
            </w:rPr>
            <w:fldChar w:fldCharType="begin"/>
          </w:r>
          <w:r w:rsidRPr="00E61CD6">
            <w:rPr>
              <w:noProof/>
              <w:color w:val="00586F" w:themeColor="text2"/>
              <w:kern w:val="0"/>
              <w:sz w:val="21"/>
              <w:szCs w:val="21"/>
            </w:rPr>
            <w:instrText xml:space="preserve"> PAGE </w:instrText>
          </w:r>
          <w:r w:rsidRPr="00E61CD6">
            <w:rPr>
              <w:noProof/>
              <w:color w:val="00586F" w:themeColor="text2"/>
              <w:kern w:val="0"/>
              <w:sz w:val="21"/>
              <w:szCs w:val="21"/>
            </w:rPr>
            <w:fldChar w:fldCharType="separate"/>
          </w:r>
          <w:r w:rsidRPr="00E61CD6">
            <w:rPr>
              <w:noProof/>
              <w:color w:val="00586F" w:themeColor="text2"/>
              <w:kern w:val="0"/>
              <w:sz w:val="21"/>
              <w:szCs w:val="21"/>
            </w:rPr>
            <w:t>1</w:t>
          </w:r>
          <w:r w:rsidRPr="00E61CD6">
            <w:rPr>
              <w:noProof/>
              <w:color w:val="00586F" w:themeColor="text2"/>
              <w:kern w:val="0"/>
              <w:sz w:val="21"/>
              <w:szCs w:val="21"/>
            </w:rPr>
            <w:fldChar w:fldCharType="end"/>
          </w:r>
          <w:r w:rsidRPr="00E61CD6">
            <w:rPr>
              <w:noProof/>
              <w:color w:val="00586F" w:themeColor="text2"/>
              <w:kern w:val="0"/>
              <w:sz w:val="21"/>
              <w:szCs w:val="21"/>
            </w:rPr>
            <w:t xml:space="preserve"> of </w:t>
          </w:r>
          <w:r w:rsidRPr="00E61CD6">
            <w:rPr>
              <w:noProof/>
              <w:color w:val="00586F" w:themeColor="text2"/>
              <w:kern w:val="0"/>
              <w:sz w:val="21"/>
              <w:szCs w:val="21"/>
            </w:rPr>
            <w:fldChar w:fldCharType="begin"/>
          </w:r>
          <w:r w:rsidRPr="00E61CD6">
            <w:rPr>
              <w:noProof/>
              <w:color w:val="00586F" w:themeColor="text2"/>
              <w:kern w:val="0"/>
              <w:sz w:val="21"/>
              <w:szCs w:val="21"/>
            </w:rPr>
            <w:instrText xml:space="preserve"> NUMPAGES </w:instrText>
          </w:r>
          <w:r w:rsidRPr="00E61CD6">
            <w:rPr>
              <w:noProof/>
              <w:color w:val="00586F" w:themeColor="text2"/>
              <w:kern w:val="0"/>
              <w:sz w:val="21"/>
              <w:szCs w:val="21"/>
            </w:rPr>
            <w:fldChar w:fldCharType="separate"/>
          </w:r>
          <w:r w:rsidRPr="00E61CD6">
            <w:rPr>
              <w:noProof/>
              <w:color w:val="00586F" w:themeColor="text2"/>
              <w:kern w:val="0"/>
              <w:sz w:val="21"/>
              <w:szCs w:val="21"/>
            </w:rPr>
            <w:t>1</w:t>
          </w:r>
          <w:r w:rsidRPr="00E61CD6">
            <w:rPr>
              <w:noProof/>
              <w:color w:val="00586F" w:themeColor="text2"/>
              <w:kern w:val="0"/>
              <w:sz w:val="21"/>
              <w:szCs w:val="21"/>
            </w:rPr>
            <w:fldChar w:fldCharType="end"/>
          </w:r>
        </w:p>
      </w:tc>
    </w:tr>
  </w:tbl>
  <w:p w14:paraId="0DD99734" w14:textId="77777777" w:rsidR="002B7343" w:rsidRDefault="002B7343" w:rsidP="00304D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15"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8"/>
      <w:gridCol w:w="5587"/>
      <w:gridCol w:w="4500"/>
    </w:tblGrid>
    <w:tr w:rsidR="00402844" w:rsidRPr="00FB5978" w14:paraId="20E704B5" w14:textId="77777777" w:rsidTr="00282C02">
      <w:tc>
        <w:tcPr>
          <w:tcW w:w="628" w:type="dxa"/>
        </w:tcPr>
        <w:p w14:paraId="0622E32B" w14:textId="77777777" w:rsidR="00402844" w:rsidRDefault="00402844" w:rsidP="00304D1F">
          <w:pPr>
            <w:pStyle w:val="Footer"/>
          </w:pPr>
          <w:r>
            <w:rPr>
              <w:noProof/>
            </w:rPr>
            <w:drawing>
              <wp:inline distT="0" distB="0" distL="0" distR="0" wp14:anchorId="5F372E4E" wp14:editId="629F15CE">
                <wp:extent cx="239151" cy="425157"/>
                <wp:effectExtent l="0" t="0" r="2540" b="0"/>
                <wp:docPr id="577713022" name="Picture 2" descr="City of Rochester, Minnesota ribb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713022" name="Picture 2" descr="City of Rochester, Minnesota ribbon"/>
                        <pic:cNvPicPr/>
                      </pic:nvPicPr>
                      <pic:blipFill>
                        <a:blip r:embed="rId1">
                          <a:extLst>
                            <a:ext uri="{28A0092B-C50C-407E-A947-70E740481C1C}">
                              <a14:useLocalDpi xmlns:a14="http://schemas.microsoft.com/office/drawing/2010/main" val="0"/>
                            </a:ext>
                          </a:extLst>
                        </a:blip>
                        <a:stretch>
                          <a:fillRect/>
                        </a:stretch>
                      </pic:blipFill>
                      <pic:spPr>
                        <a:xfrm>
                          <a:off x="0" y="0"/>
                          <a:ext cx="239151" cy="425157"/>
                        </a:xfrm>
                        <a:prstGeom prst="rect">
                          <a:avLst/>
                        </a:prstGeom>
                      </pic:spPr>
                    </pic:pic>
                  </a:graphicData>
                </a:graphic>
              </wp:inline>
            </w:drawing>
          </w:r>
        </w:p>
      </w:tc>
      <w:tc>
        <w:tcPr>
          <w:tcW w:w="5587" w:type="dxa"/>
          <w:tcBorders>
            <w:top w:val="single" w:sz="4" w:space="0" w:color="005970"/>
          </w:tcBorders>
          <w:vAlign w:val="center"/>
        </w:tcPr>
        <w:p w14:paraId="03719B47" w14:textId="77777777" w:rsidR="00402844" w:rsidRPr="00E61CD6" w:rsidRDefault="00E61CD6" w:rsidP="00926655">
          <w:pPr>
            <w:pStyle w:val="Footer"/>
            <w:rPr>
              <w:rStyle w:val="Hyperlink"/>
              <w:sz w:val="21"/>
              <w:szCs w:val="21"/>
              <w:u w:val="none"/>
            </w:rPr>
          </w:pPr>
          <w:r w:rsidRPr="00E61CD6">
            <w:rPr>
              <w:rStyle w:val="Hyperlink"/>
              <w:sz w:val="21"/>
              <w:szCs w:val="21"/>
              <w:u w:val="none"/>
            </w:rPr>
            <w:t>City of Rochester, MN</w:t>
          </w:r>
        </w:p>
      </w:tc>
      <w:tc>
        <w:tcPr>
          <w:tcW w:w="4500" w:type="dxa"/>
          <w:tcBorders>
            <w:top w:val="single" w:sz="4" w:space="0" w:color="005970"/>
          </w:tcBorders>
          <w:vAlign w:val="center"/>
        </w:tcPr>
        <w:p w14:paraId="385E9E2D" w14:textId="77777777" w:rsidR="00402844" w:rsidRPr="00E61CD6" w:rsidRDefault="005D4AD7" w:rsidP="005203BB">
          <w:pPr>
            <w:pStyle w:val="Footer"/>
            <w:jc w:val="right"/>
            <w:rPr>
              <w:sz w:val="21"/>
              <w:szCs w:val="21"/>
            </w:rPr>
          </w:pPr>
          <w:r w:rsidRPr="00E61CD6">
            <w:rPr>
              <w:noProof/>
              <w:color w:val="00586F" w:themeColor="text2"/>
              <w:kern w:val="0"/>
              <w:sz w:val="21"/>
              <w:szCs w:val="21"/>
            </w:rPr>
            <w:t xml:space="preserve">Page </w:t>
          </w:r>
          <w:r w:rsidRPr="00E61CD6">
            <w:rPr>
              <w:noProof/>
              <w:color w:val="00586F" w:themeColor="text2"/>
              <w:kern w:val="0"/>
              <w:sz w:val="21"/>
              <w:szCs w:val="21"/>
            </w:rPr>
            <w:fldChar w:fldCharType="begin"/>
          </w:r>
          <w:r w:rsidRPr="00E61CD6">
            <w:rPr>
              <w:noProof/>
              <w:color w:val="00586F" w:themeColor="text2"/>
              <w:kern w:val="0"/>
              <w:sz w:val="21"/>
              <w:szCs w:val="21"/>
            </w:rPr>
            <w:instrText xml:space="preserve"> PAGE </w:instrText>
          </w:r>
          <w:r w:rsidRPr="00E61CD6">
            <w:rPr>
              <w:noProof/>
              <w:color w:val="00586F" w:themeColor="text2"/>
              <w:kern w:val="0"/>
              <w:sz w:val="21"/>
              <w:szCs w:val="21"/>
            </w:rPr>
            <w:fldChar w:fldCharType="separate"/>
          </w:r>
          <w:r w:rsidRPr="00E61CD6">
            <w:rPr>
              <w:noProof/>
              <w:color w:val="00586F" w:themeColor="text2"/>
              <w:kern w:val="0"/>
              <w:sz w:val="21"/>
              <w:szCs w:val="21"/>
            </w:rPr>
            <w:t>1</w:t>
          </w:r>
          <w:r w:rsidRPr="00E61CD6">
            <w:rPr>
              <w:noProof/>
              <w:color w:val="00586F" w:themeColor="text2"/>
              <w:kern w:val="0"/>
              <w:sz w:val="21"/>
              <w:szCs w:val="21"/>
            </w:rPr>
            <w:fldChar w:fldCharType="end"/>
          </w:r>
          <w:r w:rsidRPr="00E61CD6">
            <w:rPr>
              <w:noProof/>
              <w:color w:val="00586F" w:themeColor="text2"/>
              <w:kern w:val="0"/>
              <w:sz w:val="21"/>
              <w:szCs w:val="21"/>
            </w:rPr>
            <w:t xml:space="preserve"> of </w:t>
          </w:r>
          <w:r w:rsidRPr="00E61CD6">
            <w:rPr>
              <w:noProof/>
              <w:color w:val="00586F" w:themeColor="text2"/>
              <w:kern w:val="0"/>
              <w:sz w:val="21"/>
              <w:szCs w:val="21"/>
            </w:rPr>
            <w:fldChar w:fldCharType="begin"/>
          </w:r>
          <w:r w:rsidRPr="00E61CD6">
            <w:rPr>
              <w:noProof/>
              <w:color w:val="00586F" w:themeColor="text2"/>
              <w:kern w:val="0"/>
              <w:sz w:val="21"/>
              <w:szCs w:val="21"/>
            </w:rPr>
            <w:instrText xml:space="preserve"> NUMPAGES </w:instrText>
          </w:r>
          <w:r w:rsidRPr="00E61CD6">
            <w:rPr>
              <w:noProof/>
              <w:color w:val="00586F" w:themeColor="text2"/>
              <w:kern w:val="0"/>
              <w:sz w:val="21"/>
              <w:szCs w:val="21"/>
            </w:rPr>
            <w:fldChar w:fldCharType="separate"/>
          </w:r>
          <w:r w:rsidRPr="00E61CD6">
            <w:rPr>
              <w:noProof/>
              <w:color w:val="00586F" w:themeColor="text2"/>
              <w:kern w:val="0"/>
              <w:sz w:val="21"/>
              <w:szCs w:val="21"/>
            </w:rPr>
            <w:t>1</w:t>
          </w:r>
          <w:r w:rsidRPr="00E61CD6">
            <w:rPr>
              <w:noProof/>
              <w:color w:val="00586F" w:themeColor="text2"/>
              <w:kern w:val="0"/>
              <w:sz w:val="21"/>
              <w:szCs w:val="21"/>
            </w:rPr>
            <w:fldChar w:fldCharType="end"/>
          </w:r>
        </w:p>
      </w:tc>
    </w:tr>
  </w:tbl>
  <w:p w14:paraId="59AC5DDB" w14:textId="77777777" w:rsidR="001125D6" w:rsidRDefault="001125D6" w:rsidP="00304D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4276E" w14:textId="77777777" w:rsidR="00AB0BB3" w:rsidRDefault="00AB0BB3" w:rsidP="00304D1F">
      <w:r>
        <w:separator/>
      </w:r>
    </w:p>
  </w:footnote>
  <w:footnote w:type="continuationSeparator" w:id="0">
    <w:p w14:paraId="28631A96" w14:textId="77777777" w:rsidR="00AB0BB3" w:rsidRDefault="00AB0BB3" w:rsidP="00304D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4F42D" w14:textId="77777777" w:rsidR="00C85759" w:rsidRDefault="00C85759" w:rsidP="00304D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14411"/>
    <w:multiLevelType w:val="multilevel"/>
    <w:tmpl w:val="26A621AA"/>
    <w:lvl w:ilvl="0">
      <w:start w:val="7"/>
      <w:numFmt w:val="decimal"/>
      <w:lvlText w:val="%1"/>
      <w:lvlJc w:val="left"/>
      <w:pPr>
        <w:ind w:left="585" w:hanging="585"/>
      </w:pPr>
      <w:rPr>
        <w:rFonts w:hint="default"/>
      </w:rPr>
    </w:lvl>
    <w:lvl w:ilvl="1">
      <w:start w:val="3"/>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C42329"/>
    <w:multiLevelType w:val="hybridMultilevel"/>
    <w:tmpl w:val="3508FC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C84755"/>
    <w:multiLevelType w:val="hybridMultilevel"/>
    <w:tmpl w:val="952C2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77375F"/>
    <w:multiLevelType w:val="hybridMultilevel"/>
    <w:tmpl w:val="07488E86"/>
    <w:lvl w:ilvl="0" w:tplc="8A1CE20E">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6A10D1C"/>
    <w:multiLevelType w:val="hybridMultilevel"/>
    <w:tmpl w:val="6D3C26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57D0BD0"/>
    <w:multiLevelType w:val="multilevel"/>
    <w:tmpl w:val="BE205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E84B0A"/>
    <w:multiLevelType w:val="hybridMultilevel"/>
    <w:tmpl w:val="1E9A7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E42C9B"/>
    <w:multiLevelType w:val="hybridMultilevel"/>
    <w:tmpl w:val="EA904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FE7947"/>
    <w:multiLevelType w:val="hybridMultilevel"/>
    <w:tmpl w:val="269EE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B905FA"/>
    <w:multiLevelType w:val="hybridMultilevel"/>
    <w:tmpl w:val="E8848D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5CC63E9"/>
    <w:multiLevelType w:val="multilevel"/>
    <w:tmpl w:val="6F023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0443403">
    <w:abstractNumId w:val="4"/>
  </w:num>
  <w:num w:numId="2" w16cid:durableId="1177840911">
    <w:abstractNumId w:val="4"/>
  </w:num>
  <w:num w:numId="3" w16cid:durableId="1600986767">
    <w:abstractNumId w:val="1"/>
  </w:num>
  <w:num w:numId="4" w16cid:durableId="1991249410">
    <w:abstractNumId w:val="0"/>
  </w:num>
  <w:num w:numId="5" w16cid:durableId="1842621057">
    <w:abstractNumId w:val="8"/>
  </w:num>
  <w:num w:numId="6" w16cid:durableId="674042829">
    <w:abstractNumId w:val="7"/>
  </w:num>
  <w:num w:numId="7" w16cid:durableId="1606842324">
    <w:abstractNumId w:val="6"/>
  </w:num>
  <w:num w:numId="8" w16cid:durableId="1686594550">
    <w:abstractNumId w:val="2"/>
  </w:num>
  <w:num w:numId="9" w16cid:durableId="1986427474">
    <w:abstractNumId w:val="9"/>
  </w:num>
  <w:num w:numId="10" w16cid:durableId="1883976744">
    <w:abstractNumId w:val="3"/>
  </w:num>
  <w:num w:numId="11" w16cid:durableId="1496651686">
    <w:abstractNumId w:val="5"/>
  </w:num>
  <w:num w:numId="12" w16cid:durableId="41886678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076"/>
    <w:rsid w:val="00016196"/>
    <w:rsid w:val="00021537"/>
    <w:rsid w:val="0002683C"/>
    <w:rsid w:val="00027D6D"/>
    <w:rsid w:val="00046E56"/>
    <w:rsid w:val="000975BD"/>
    <w:rsid w:val="000A4112"/>
    <w:rsid w:val="000C2EFD"/>
    <w:rsid w:val="000C4069"/>
    <w:rsid w:val="000E4EB7"/>
    <w:rsid w:val="000E540F"/>
    <w:rsid w:val="001125D6"/>
    <w:rsid w:val="00116F6D"/>
    <w:rsid w:val="00120B3A"/>
    <w:rsid w:val="00142A43"/>
    <w:rsid w:val="001441DB"/>
    <w:rsid w:val="0017283E"/>
    <w:rsid w:val="00173B1D"/>
    <w:rsid w:val="001936CB"/>
    <w:rsid w:val="001A5440"/>
    <w:rsid w:val="001B0876"/>
    <w:rsid w:val="001B47EE"/>
    <w:rsid w:val="001C42E7"/>
    <w:rsid w:val="001D5DA6"/>
    <w:rsid w:val="001E0019"/>
    <w:rsid w:val="00204D63"/>
    <w:rsid w:val="00221053"/>
    <w:rsid w:val="00223C1A"/>
    <w:rsid w:val="00224641"/>
    <w:rsid w:val="0023384B"/>
    <w:rsid w:val="00282C02"/>
    <w:rsid w:val="00295B5B"/>
    <w:rsid w:val="00296790"/>
    <w:rsid w:val="002A0948"/>
    <w:rsid w:val="002B1571"/>
    <w:rsid w:val="002B57E4"/>
    <w:rsid w:val="002B7343"/>
    <w:rsid w:val="002C0907"/>
    <w:rsid w:val="002C3EF1"/>
    <w:rsid w:val="00301B30"/>
    <w:rsid w:val="00304D1F"/>
    <w:rsid w:val="003146B2"/>
    <w:rsid w:val="00331EF7"/>
    <w:rsid w:val="00332659"/>
    <w:rsid w:val="00340E1E"/>
    <w:rsid w:val="00353D56"/>
    <w:rsid w:val="00385A3B"/>
    <w:rsid w:val="0038630C"/>
    <w:rsid w:val="003A6E9F"/>
    <w:rsid w:val="003B6215"/>
    <w:rsid w:val="003B7987"/>
    <w:rsid w:val="00402844"/>
    <w:rsid w:val="00405FBA"/>
    <w:rsid w:val="00414E7A"/>
    <w:rsid w:val="00421F7E"/>
    <w:rsid w:val="00427530"/>
    <w:rsid w:val="004307CB"/>
    <w:rsid w:val="004343D7"/>
    <w:rsid w:val="004505F7"/>
    <w:rsid w:val="00460298"/>
    <w:rsid w:val="0046203B"/>
    <w:rsid w:val="0047304B"/>
    <w:rsid w:val="0048082F"/>
    <w:rsid w:val="00481ABE"/>
    <w:rsid w:val="00490190"/>
    <w:rsid w:val="004C2C2C"/>
    <w:rsid w:val="004C3BFD"/>
    <w:rsid w:val="004C6431"/>
    <w:rsid w:val="004E3B67"/>
    <w:rsid w:val="004E6BB9"/>
    <w:rsid w:val="00513E0B"/>
    <w:rsid w:val="0051571F"/>
    <w:rsid w:val="005203BB"/>
    <w:rsid w:val="00536FAF"/>
    <w:rsid w:val="00554416"/>
    <w:rsid w:val="00572D0A"/>
    <w:rsid w:val="00580C59"/>
    <w:rsid w:val="0058108E"/>
    <w:rsid w:val="005D05D8"/>
    <w:rsid w:val="005D4AD7"/>
    <w:rsid w:val="005E7CCB"/>
    <w:rsid w:val="005F480E"/>
    <w:rsid w:val="00602D11"/>
    <w:rsid w:val="00603215"/>
    <w:rsid w:val="006174FF"/>
    <w:rsid w:val="00621F85"/>
    <w:rsid w:val="00636A84"/>
    <w:rsid w:val="00645E53"/>
    <w:rsid w:val="006535FF"/>
    <w:rsid w:val="00663633"/>
    <w:rsid w:val="006671A2"/>
    <w:rsid w:val="00672A86"/>
    <w:rsid w:val="006867B1"/>
    <w:rsid w:val="00706417"/>
    <w:rsid w:val="00717428"/>
    <w:rsid w:val="00722CCA"/>
    <w:rsid w:val="00740C16"/>
    <w:rsid w:val="007504A8"/>
    <w:rsid w:val="00751DA2"/>
    <w:rsid w:val="00751F62"/>
    <w:rsid w:val="00771F65"/>
    <w:rsid w:val="00772F91"/>
    <w:rsid w:val="007733CB"/>
    <w:rsid w:val="0077650D"/>
    <w:rsid w:val="00776524"/>
    <w:rsid w:val="007A6809"/>
    <w:rsid w:val="007B096F"/>
    <w:rsid w:val="007B4D91"/>
    <w:rsid w:val="007D452E"/>
    <w:rsid w:val="007F370B"/>
    <w:rsid w:val="00811176"/>
    <w:rsid w:val="00817E2E"/>
    <w:rsid w:val="00822C90"/>
    <w:rsid w:val="00854780"/>
    <w:rsid w:val="0086239A"/>
    <w:rsid w:val="00866441"/>
    <w:rsid w:val="00881941"/>
    <w:rsid w:val="008858D4"/>
    <w:rsid w:val="008867EF"/>
    <w:rsid w:val="0089529F"/>
    <w:rsid w:val="008A08F2"/>
    <w:rsid w:val="008E5085"/>
    <w:rsid w:val="008F05B3"/>
    <w:rsid w:val="008F72BB"/>
    <w:rsid w:val="009115B2"/>
    <w:rsid w:val="00917A3A"/>
    <w:rsid w:val="00923E96"/>
    <w:rsid w:val="00925FF7"/>
    <w:rsid w:val="00926655"/>
    <w:rsid w:val="009344D9"/>
    <w:rsid w:val="00955CAE"/>
    <w:rsid w:val="009A296D"/>
    <w:rsid w:val="009B3448"/>
    <w:rsid w:val="009B634B"/>
    <w:rsid w:val="009C7766"/>
    <w:rsid w:val="009F0FC2"/>
    <w:rsid w:val="00A010C6"/>
    <w:rsid w:val="00A05B6F"/>
    <w:rsid w:val="00A27E4E"/>
    <w:rsid w:val="00A33759"/>
    <w:rsid w:val="00A41F64"/>
    <w:rsid w:val="00A456E9"/>
    <w:rsid w:val="00A553B6"/>
    <w:rsid w:val="00A7445F"/>
    <w:rsid w:val="00A818B5"/>
    <w:rsid w:val="00A85119"/>
    <w:rsid w:val="00A90506"/>
    <w:rsid w:val="00A956E8"/>
    <w:rsid w:val="00AA17D2"/>
    <w:rsid w:val="00AB0BB3"/>
    <w:rsid w:val="00AB1FC2"/>
    <w:rsid w:val="00AE3ECD"/>
    <w:rsid w:val="00AE4089"/>
    <w:rsid w:val="00AF3CCF"/>
    <w:rsid w:val="00B0215A"/>
    <w:rsid w:val="00B11FBD"/>
    <w:rsid w:val="00B42D09"/>
    <w:rsid w:val="00B5676A"/>
    <w:rsid w:val="00B7126B"/>
    <w:rsid w:val="00B93779"/>
    <w:rsid w:val="00B951EA"/>
    <w:rsid w:val="00BC03DE"/>
    <w:rsid w:val="00BC6072"/>
    <w:rsid w:val="00BF6D24"/>
    <w:rsid w:val="00C06037"/>
    <w:rsid w:val="00C24A2A"/>
    <w:rsid w:val="00C45EB2"/>
    <w:rsid w:val="00C5787B"/>
    <w:rsid w:val="00C61A03"/>
    <w:rsid w:val="00C6513D"/>
    <w:rsid w:val="00C65665"/>
    <w:rsid w:val="00C73634"/>
    <w:rsid w:val="00C85759"/>
    <w:rsid w:val="00CB183E"/>
    <w:rsid w:val="00CD3397"/>
    <w:rsid w:val="00CE7076"/>
    <w:rsid w:val="00D02145"/>
    <w:rsid w:val="00D247B1"/>
    <w:rsid w:val="00D338D6"/>
    <w:rsid w:val="00D51BE0"/>
    <w:rsid w:val="00D563FA"/>
    <w:rsid w:val="00D75A5A"/>
    <w:rsid w:val="00D97A54"/>
    <w:rsid w:val="00DA3E06"/>
    <w:rsid w:val="00DB4673"/>
    <w:rsid w:val="00DC0127"/>
    <w:rsid w:val="00DC2ED9"/>
    <w:rsid w:val="00DC2FF1"/>
    <w:rsid w:val="00DD3CA5"/>
    <w:rsid w:val="00DD4EA7"/>
    <w:rsid w:val="00DD7A16"/>
    <w:rsid w:val="00DE6355"/>
    <w:rsid w:val="00DF6311"/>
    <w:rsid w:val="00E36189"/>
    <w:rsid w:val="00E40D1F"/>
    <w:rsid w:val="00E61CD6"/>
    <w:rsid w:val="00E7102A"/>
    <w:rsid w:val="00E77456"/>
    <w:rsid w:val="00EB140A"/>
    <w:rsid w:val="00EC1C56"/>
    <w:rsid w:val="00EC217D"/>
    <w:rsid w:val="00ED1973"/>
    <w:rsid w:val="00ED1A85"/>
    <w:rsid w:val="00ED1EC9"/>
    <w:rsid w:val="00ED27F2"/>
    <w:rsid w:val="00ED2E74"/>
    <w:rsid w:val="00EE0984"/>
    <w:rsid w:val="00EE15ED"/>
    <w:rsid w:val="00EF2A10"/>
    <w:rsid w:val="00F1004D"/>
    <w:rsid w:val="00F65181"/>
    <w:rsid w:val="00F851CD"/>
    <w:rsid w:val="00F86062"/>
    <w:rsid w:val="00FA3DDD"/>
    <w:rsid w:val="00FB5978"/>
    <w:rsid w:val="00FD4D71"/>
    <w:rsid w:val="00FD5E3E"/>
    <w:rsid w:val="00FE594B"/>
    <w:rsid w:val="00FE69BB"/>
    <w:rsid w:val="00FF1BFA"/>
    <w:rsid w:val="00FF623E"/>
    <w:rsid w:val="1382C633"/>
    <w:rsid w:val="5AAB8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79BA8"/>
  <w15:chartTrackingRefBased/>
  <w15:docId w15:val="{C17F8891-6BF9-433D-9E40-E0C8F3EC1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779"/>
    <w:pPr>
      <w:spacing w:after="120"/>
    </w:pPr>
    <w:rPr>
      <w:rFonts w:ascii="Arial" w:hAnsi="Arial" w:cs="Arial"/>
    </w:rPr>
  </w:style>
  <w:style w:type="paragraph" w:styleId="Heading1">
    <w:name w:val="heading 1"/>
    <w:basedOn w:val="Normal"/>
    <w:next w:val="Normal"/>
    <w:link w:val="Heading1Char"/>
    <w:uiPriority w:val="9"/>
    <w:qFormat/>
    <w:rsid w:val="004C3BFD"/>
    <w:pPr>
      <w:keepNext/>
      <w:keepLines/>
      <w:spacing w:before="240" w:after="80"/>
      <w:outlineLvl w:val="0"/>
    </w:pPr>
    <w:rPr>
      <w:rFonts w:eastAsiaTheme="majorEastAsia"/>
      <w:b/>
      <w:bCs/>
      <w:color w:val="00586F" w:themeColor="text2"/>
      <w:sz w:val="44"/>
      <w:szCs w:val="40"/>
    </w:rPr>
  </w:style>
  <w:style w:type="paragraph" w:styleId="Heading2">
    <w:name w:val="heading 2"/>
    <w:basedOn w:val="Normal"/>
    <w:next w:val="Normal"/>
    <w:link w:val="Heading2Char"/>
    <w:uiPriority w:val="9"/>
    <w:unhideWhenUsed/>
    <w:qFormat/>
    <w:rsid w:val="009A296D"/>
    <w:pPr>
      <w:keepNext/>
      <w:keepLines/>
      <w:spacing w:before="160" w:after="80"/>
      <w:outlineLvl w:val="1"/>
    </w:pPr>
    <w:rPr>
      <w:rFonts w:eastAsiaTheme="majorEastAsia"/>
      <w:b/>
      <w:bCs/>
      <w:color w:val="00586F" w:themeColor="text2"/>
      <w:sz w:val="36"/>
      <w:szCs w:val="32"/>
    </w:rPr>
  </w:style>
  <w:style w:type="paragraph" w:styleId="Heading3">
    <w:name w:val="heading 3"/>
    <w:basedOn w:val="Normal"/>
    <w:next w:val="Normal"/>
    <w:link w:val="Heading3Char"/>
    <w:uiPriority w:val="9"/>
    <w:unhideWhenUsed/>
    <w:qFormat/>
    <w:rsid w:val="004C3BFD"/>
    <w:pPr>
      <w:keepNext/>
      <w:keepLines/>
      <w:spacing w:before="160" w:after="80"/>
      <w:outlineLvl w:val="2"/>
    </w:pPr>
    <w:rPr>
      <w:rFonts w:eastAsiaTheme="majorEastAsia"/>
      <w:color w:val="00586F" w:themeColor="text2"/>
      <w:sz w:val="32"/>
      <w:szCs w:val="28"/>
    </w:rPr>
  </w:style>
  <w:style w:type="paragraph" w:styleId="Heading4">
    <w:name w:val="heading 4"/>
    <w:basedOn w:val="Normal"/>
    <w:next w:val="Normal"/>
    <w:link w:val="Heading4Char"/>
    <w:uiPriority w:val="9"/>
    <w:unhideWhenUsed/>
    <w:qFormat/>
    <w:rsid w:val="004C3BFD"/>
    <w:pPr>
      <w:keepNext/>
      <w:keepLines/>
      <w:spacing w:before="80" w:after="40"/>
      <w:outlineLvl w:val="3"/>
    </w:pPr>
    <w:rPr>
      <w:rFonts w:eastAsiaTheme="majorEastAsia"/>
      <w:i/>
      <w:iCs/>
      <w:color w:val="00586F" w:themeColor="text2"/>
      <w:sz w:val="28"/>
    </w:rPr>
  </w:style>
  <w:style w:type="paragraph" w:styleId="Heading5">
    <w:name w:val="heading 5"/>
    <w:basedOn w:val="Normal"/>
    <w:next w:val="Normal"/>
    <w:link w:val="Heading5Char"/>
    <w:uiPriority w:val="9"/>
    <w:semiHidden/>
    <w:unhideWhenUsed/>
    <w:rsid w:val="001125D6"/>
    <w:pPr>
      <w:keepNext/>
      <w:keepLines/>
      <w:spacing w:before="80" w:after="40"/>
      <w:outlineLvl w:val="4"/>
    </w:pPr>
    <w:rPr>
      <w:rFonts w:eastAsiaTheme="majorEastAsia" w:cstheme="majorBidi"/>
      <w:color w:val="39A4BD" w:themeColor="accent1" w:themeShade="BF"/>
    </w:rPr>
  </w:style>
  <w:style w:type="paragraph" w:styleId="Heading6">
    <w:name w:val="heading 6"/>
    <w:basedOn w:val="Normal"/>
    <w:next w:val="Normal"/>
    <w:link w:val="Heading6Char"/>
    <w:uiPriority w:val="9"/>
    <w:semiHidden/>
    <w:unhideWhenUsed/>
    <w:qFormat/>
    <w:rsid w:val="001125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25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25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25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3BFD"/>
    <w:rPr>
      <w:rFonts w:ascii="Arial" w:eastAsiaTheme="majorEastAsia" w:hAnsi="Arial" w:cs="Arial"/>
      <w:b/>
      <w:bCs/>
      <w:color w:val="00586F" w:themeColor="text2"/>
      <w:sz w:val="44"/>
      <w:szCs w:val="40"/>
    </w:rPr>
  </w:style>
  <w:style w:type="character" w:customStyle="1" w:styleId="Heading2Char">
    <w:name w:val="Heading 2 Char"/>
    <w:basedOn w:val="DefaultParagraphFont"/>
    <w:link w:val="Heading2"/>
    <w:uiPriority w:val="9"/>
    <w:rsid w:val="009A296D"/>
    <w:rPr>
      <w:rFonts w:ascii="Arial" w:eastAsiaTheme="majorEastAsia" w:hAnsi="Arial" w:cs="Arial"/>
      <w:b/>
      <w:bCs/>
      <w:color w:val="00586F" w:themeColor="text2"/>
      <w:sz w:val="36"/>
      <w:szCs w:val="32"/>
    </w:rPr>
  </w:style>
  <w:style w:type="character" w:customStyle="1" w:styleId="Heading3Char">
    <w:name w:val="Heading 3 Char"/>
    <w:basedOn w:val="DefaultParagraphFont"/>
    <w:link w:val="Heading3"/>
    <w:uiPriority w:val="9"/>
    <w:rsid w:val="004C3BFD"/>
    <w:rPr>
      <w:rFonts w:ascii="Arial" w:eastAsiaTheme="majorEastAsia" w:hAnsi="Arial" w:cs="Arial"/>
      <w:color w:val="00586F" w:themeColor="text2"/>
      <w:sz w:val="32"/>
      <w:szCs w:val="28"/>
    </w:rPr>
  </w:style>
  <w:style w:type="character" w:customStyle="1" w:styleId="Heading4Char">
    <w:name w:val="Heading 4 Char"/>
    <w:basedOn w:val="DefaultParagraphFont"/>
    <w:link w:val="Heading4"/>
    <w:uiPriority w:val="9"/>
    <w:rsid w:val="004C3BFD"/>
    <w:rPr>
      <w:rFonts w:ascii="Arial" w:eastAsiaTheme="majorEastAsia" w:hAnsi="Arial" w:cs="Arial"/>
      <w:i/>
      <w:iCs/>
      <w:color w:val="00586F" w:themeColor="text2"/>
      <w:sz w:val="28"/>
    </w:rPr>
  </w:style>
  <w:style w:type="character" w:customStyle="1" w:styleId="Heading5Char">
    <w:name w:val="Heading 5 Char"/>
    <w:basedOn w:val="DefaultParagraphFont"/>
    <w:link w:val="Heading5"/>
    <w:uiPriority w:val="9"/>
    <w:semiHidden/>
    <w:rsid w:val="001125D6"/>
    <w:rPr>
      <w:rFonts w:eastAsiaTheme="majorEastAsia" w:cstheme="majorBidi"/>
      <w:color w:val="39A4BD" w:themeColor="accent1" w:themeShade="BF"/>
    </w:rPr>
  </w:style>
  <w:style w:type="character" w:customStyle="1" w:styleId="Heading6Char">
    <w:name w:val="Heading 6 Char"/>
    <w:basedOn w:val="DefaultParagraphFont"/>
    <w:link w:val="Heading6"/>
    <w:uiPriority w:val="9"/>
    <w:semiHidden/>
    <w:rsid w:val="001125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25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25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25D6"/>
    <w:rPr>
      <w:rFonts w:eastAsiaTheme="majorEastAsia" w:cstheme="majorBidi"/>
      <w:color w:val="272727" w:themeColor="text1" w:themeTint="D8"/>
    </w:rPr>
  </w:style>
  <w:style w:type="paragraph" w:styleId="Title">
    <w:name w:val="Title"/>
    <w:basedOn w:val="Normal"/>
    <w:next w:val="Normal"/>
    <w:link w:val="TitleChar"/>
    <w:uiPriority w:val="10"/>
    <w:qFormat/>
    <w:rsid w:val="00C85759"/>
    <w:pPr>
      <w:spacing w:before="360" w:after="40" w:line="240" w:lineRule="auto"/>
      <w:contextualSpacing/>
    </w:pPr>
    <w:rPr>
      <w:rFonts w:eastAsiaTheme="majorEastAsia"/>
      <w:b/>
      <w:bCs/>
      <w:color w:val="00586F" w:themeColor="text2"/>
      <w:spacing w:val="-10"/>
      <w:kern w:val="28"/>
      <w:sz w:val="56"/>
      <w:szCs w:val="56"/>
    </w:rPr>
  </w:style>
  <w:style w:type="character" w:customStyle="1" w:styleId="TitleChar">
    <w:name w:val="Title Char"/>
    <w:basedOn w:val="DefaultParagraphFont"/>
    <w:link w:val="Title"/>
    <w:uiPriority w:val="10"/>
    <w:rsid w:val="00C85759"/>
    <w:rPr>
      <w:rFonts w:ascii="Arial" w:eastAsiaTheme="majorEastAsia" w:hAnsi="Arial" w:cs="Arial"/>
      <w:b/>
      <w:bCs/>
      <w:color w:val="00586F" w:themeColor="text2"/>
      <w:spacing w:val="-10"/>
      <w:kern w:val="28"/>
      <w:sz w:val="56"/>
      <w:szCs w:val="56"/>
    </w:rPr>
  </w:style>
  <w:style w:type="paragraph" w:styleId="Subtitle">
    <w:name w:val="Subtitle"/>
    <w:basedOn w:val="Normal"/>
    <w:next w:val="Normal"/>
    <w:link w:val="SubtitleChar"/>
    <w:uiPriority w:val="11"/>
    <w:qFormat/>
    <w:rsid w:val="00223C1A"/>
    <w:pPr>
      <w:numPr>
        <w:ilvl w:val="1"/>
      </w:numPr>
      <w:spacing w:after="40"/>
    </w:pPr>
    <w:rPr>
      <w:rFonts w:eastAsiaTheme="majorEastAsia" w:cstheme="majorBidi"/>
      <w:b/>
      <w:color w:val="595959" w:themeColor="text1" w:themeTint="A6"/>
      <w:spacing w:val="8"/>
      <w:sz w:val="32"/>
      <w:szCs w:val="28"/>
    </w:rPr>
  </w:style>
  <w:style w:type="character" w:customStyle="1" w:styleId="SubtitleChar">
    <w:name w:val="Subtitle Char"/>
    <w:basedOn w:val="DefaultParagraphFont"/>
    <w:link w:val="Subtitle"/>
    <w:uiPriority w:val="11"/>
    <w:rsid w:val="00223C1A"/>
    <w:rPr>
      <w:rFonts w:ascii="Arial" w:eastAsiaTheme="majorEastAsia" w:hAnsi="Arial" w:cstheme="majorBidi"/>
      <w:b/>
      <w:color w:val="595959" w:themeColor="text1" w:themeTint="A6"/>
      <w:spacing w:val="8"/>
      <w:sz w:val="32"/>
      <w:szCs w:val="28"/>
    </w:rPr>
  </w:style>
  <w:style w:type="paragraph" w:styleId="Quote">
    <w:name w:val="Quote"/>
    <w:basedOn w:val="Normal"/>
    <w:next w:val="Normal"/>
    <w:link w:val="QuoteChar"/>
    <w:uiPriority w:val="29"/>
    <w:rsid w:val="001125D6"/>
    <w:pPr>
      <w:spacing w:before="160"/>
      <w:jc w:val="center"/>
    </w:pPr>
    <w:rPr>
      <w:i/>
      <w:iCs/>
      <w:color w:val="404040" w:themeColor="text1" w:themeTint="BF"/>
    </w:rPr>
  </w:style>
  <w:style w:type="character" w:customStyle="1" w:styleId="QuoteChar">
    <w:name w:val="Quote Char"/>
    <w:basedOn w:val="DefaultParagraphFont"/>
    <w:link w:val="Quote"/>
    <w:uiPriority w:val="29"/>
    <w:rsid w:val="001125D6"/>
    <w:rPr>
      <w:i/>
      <w:iCs/>
      <w:color w:val="404040" w:themeColor="text1" w:themeTint="BF"/>
    </w:rPr>
  </w:style>
  <w:style w:type="paragraph" w:styleId="ListParagraph">
    <w:name w:val="List Paragraph"/>
    <w:basedOn w:val="Normal"/>
    <w:uiPriority w:val="34"/>
    <w:qFormat/>
    <w:rsid w:val="00772F91"/>
    <w:pPr>
      <w:numPr>
        <w:numId w:val="10"/>
      </w:numPr>
      <w:spacing w:after="160"/>
      <w:ind w:left="720"/>
      <w:contextualSpacing/>
    </w:pPr>
  </w:style>
  <w:style w:type="character" w:styleId="IntenseEmphasis">
    <w:name w:val="Intense Emphasis"/>
    <w:basedOn w:val="DefaultParagraphFont"/>
    <w:uiPriority w:val="21"/>
    <w:rsid w:val="001125D6"/>
    <w:rPr>
      <w:i/>
      <w:iCs/>
      <w:color w:val="39A4BD" w:themeColor="accent1" w:themeShade="BF"/>
    </w:rPr>
  </w:style>
  <w:style w:type="paragraph" w:styleId="IntenseQuote">
    <w:name w:val="Intense Quote"/>
    <w:basedOn w:val="Normal"/>
    <w:next w:val="Normal"/>
    <w:link w:val="IntenseQuoteChar"/>
    <w:uiPriority w:val="30"/>
    <w:rsid w:val="00513E0B"/>
    <w:pPr>
      <w:pBdr>
        <w:top w:val="single" w:sz="4" w:space="10" w:color="39A4BD" w:themeColor="accent1" w:themeShade="BF"/>
        <w:bottom w:val="single" w:sz="4" w:space="10" w:color="39A4BD" w:themeColor="accent1" w:themeShade="BF"/>
      </w:pBdr>
      <w:spacing w:before="360" w:after="360"/>
      <w:ind w:left="864" w:right="864"/>
      <w:jc w:val="center"/>
    </w:pPr>
    <w:rPr>
      <w:i/>
      <w:iCs/>
      <w:color w:val="00586F" w:themeColor="text2"/>
    </w:rPr>
  </w:style>
  <w:style w:type="character" w:customStyle="1" w:styleId="IntenseQuoteChar">
    <w:name w:val="Intense Quote Char"/>
    <w:basedOn w:val="DefaultParagraphFont"/>
    <w:link w:val="IntenseQuote"/>
    <w:uiPriority w:val="30"/>
    <w:rsid w:val="00513E0B"/>
    <w:rPr>
      <w:rFonts w:ascii="Arial" w:hAnsi="Arial" w:cs="Arial"/>
      <w:i/>
      <w:iCs/>
      <w:color w:val="00586F" w:themeColor="text2"/>
    </w:rPr>
  </w:style>
  <w:style w:type="character" w:styleId="IntenseReference">
    <w:name w:val="Intense Reference"/>
    <w:basedOn w:val="DefaultParagraphFont"/>
    <w:uiPriority w:val="32"/>
    <w:rsid w:val="001125D6"/>
    <w:rPr>
      <w:b/>
      <w:bCs/>
      <w:smallCaps/>
      <w:color w:val="39A4BD" w:themeColor="accent1" w:themeShade="BF"/>
      <w:spacing w:val="5"/>
    </w:rPr>
  </w:style>
  <w:style w:type="paragraph" w:styleId="Header">
    <w:name w:val="header"/>
    <w:basedOn w:val="Normal"/>
    <w:link w:val="HeaderChar"/>
    <w:uiPriority w:val="99"/>
    <w:unhideWhenUsed/>
    <w:rsid w:val="001125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25D6"/>
  </w:style>
  <w:style w:type="paragraph" w:styleId="Footer">
    <w:name w:val="footer"/>
    <w:basedOn w:val="Normal"/>
    <w:link w:val="FooterChar"/>
    <w:uiPriority w:val="99"/>
    <w:unhideWhenUsed/>
    <w:rsid w:val="001125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25D6"/>
  </w:style>
  <w:style w:type="table" w:styleId="TableGrid">
    <w:name w:val="Table Grid"/>
    <w:basedOn w:val="TableNormal"/>
    <w:uiPriority w:val="39"/>
    <w:rsid w:val="00112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rsid w:val="005E7CCB"/>
    <w:rPr>
      <w:b/>
      <w:bCs/>
      <w:i/>
      <w:iCs/>
      <w:spacing w:val="5"/>
    </w:rPr>
  </w:style>
  <w:style w:type="character" w:styleId="SubtleReference">
    <w:name w:val="Subtle Reference"/>
    <w:basedOn w:val="DefaultParagraphFont"/>
    <w:uiPriority w:val="31"/>
    <w:rsid w:val="005E7CCB"/>
    <w:rPr>
      <w:smallCaps/>
      <w:color w:val="5A5A5A" w:themeColor="text1" w:themeTint="A5"/>
    </w:rPr>
  </w:style>
  <w:style w:type="character" w:styleId="Strong">
    <w:name w:val="Strong"/>
    <w:basedOn w:val="DefaultParagraphFont"/>
    <w:uiPriority w:val="22"/>
    <w:rsid w:val="005E7CCB"/>
    <w:rPr>
      <w:b/>
      <w:bCs/>
    </w:rPr>
  </w:style>
  <w:style w:type="character" w:styleId="SubtleEmphasis">
    <w:name w:val="Subtle Emphasis"/>
    <w:basedOn w:val="DefaultParagraphFont"/>
    <w:uiPriority w:val="19"/>
    <w:qFormat/>
    <w:rsid w:val="005E7CCB"/>
    <w:rPr>
      <w:i/>
      <w:iCs/>
      <w:color w:val="404040" w:themeColor="text1" w:themeTint="BF"/>
    </w:rPr>
  </w:style>
  <w:style w:type="table" w:styleId="ListTable3-Accent4">
    <w:name w:val="List Table 3 Accent 4"/>
    <w:basedOn w:val="TableNormal"/>
    <w:uiPriority w:val="48"/>
    <w:rsid w:val="005F480E"/>
    <w:pPr>
      <w:spacing w:after="0" w:line="240" w:lineRule="auto"/>
    </w:pPr>
    <w:tblPr>
      <w:tblStyleRowBandSize w:val="1"/>
      <w:tblStyleColBandSize w:val="1"/>
      <w:tblBorders>
        <w:top w:val="single" w:sz="4" w:space="0" w:color="00586F" w:themeColor="accent4"/>
        <w:left w:val="single" w:sz="4" w:space="0" w:color="00586F" w:themeColor="accent4"/>
        <w:bottom w:val="single" w:sz="4" w:space="0" w:color="00586F" w:themeColor="accent4"/>
        <w:right w:val="single" w:sz="4" w:space="0" w:color="00586F" w:themeColor="accent4"/>
      </w:tblBorders>
    </w:tblPr>
    <w:tblStylePr w:type="firstRow">
      <w:rPr>
        <w:b/>
        <w:bCs/>
        <w:color w:val="FFFFFF" w:themeColor="background1"/>
      </w:rPr>
      <w:tblPr/>
      <w:tcPr>
        <w:shd w:val="clear" w:color="auto" w:fill="00586F" w:themeFill="accent4"/>
      </w:tcPr>
    </w:tblStylePr>
    <w:tblStylePr w:type="lastRow">
      <w:rPr>
        <w:b/>
        <w:bCs/>
      </w:rPr>
      <w:tblPr/>
      <w:tcPr>
        <w:tcBorders>
          <w:top w:val="double" w:sz="4" w:space="0" w:color="00586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86F" w:themeColor="accent4"/>
          <w:right w:val="single" w:sz="4" w:space="0" w:color="00586F" w:themeColor="accent4"/>
        </w:tcBorders>
      </w:tcPr>
    </w:tblStylePr>
    <w:tblStylePr w:type="band1Horz">
      <w:tblPr/>
      <w:tcPr>
        <w:tcBorders>
          <w:top w:val="single" w:sz="4" w:space="0" w:color="00586F" w:themeColor="accent4"/>
          <w:bottom w:val="single" w:sz="4" w:space="0" w:color="00586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86F" w:themeColor="accent4"/>
          <w:left w:val="nil"/>
        </w:tcBorders>
      </w:tcPr>
    </w:tblStylePr>
    <w:tblStylePr w:type="swCell">
      <w:tblPr/>
      <w:tcPr>
        <w:tcBorders>
          <w:top w:val="double" w:sz="4" w:space="0" w:color="00586F" w:themeColor="accent4"/>
          <w:right w:val="nil"/>
        </w:tcBorders>
      </w:tcPr>
    </w:tblStylePr>
  </w:style>
  <w:style w:type="table" w:styleId="ListTable3-Accent5">
    <w:name w:val="List Table 3 Accent 5"/>
    <w:basedOn w:val="TableNormal"/>
    <w:uiPriority w:val="48"/>
    <w:rsid w:val="00FA3DDD"/>
    <w:pPr>
      <w:spacing w:after="0" w:line="240" w:lineRule="auto"/>
    </w:pPr>
    <w:tblPr>
      <w:tblStyleRowBandSize w:val="1"/>
      <w:tblStyleColBandSize w:val="1"/>
      <w:tblBorders>
        <w:top w:val="single" w:sz="4" w:space="0" w:color="833177" w:themeColor="accent5"/>
        <w:left w:val="single" w:sz="4" w:space="0" w:color="833177" w:themeColor="accent5"/>
        <w:bottom w:val="single" w:sz="4" w:space="0" w:color="833177" w:themeColor="accent5"/>
        <w:right w:val="single" w:sz="4" w:space="0" w:color="833177" w:themeColor="accent5"/>
      </w:tblBorders>
    </w:tblPr>
    <w:tblStylePr w:type="firstRow">
      <w:rPr>
        <w:b/>
        <w:bCs/>
        <w:color w:val="FFFFFF" w:themeColor="background1"/>
      </w:rPr>
      <w:tblPr/>
      <w:tcPr>
        <w:shd w:val="clear" w:color="auto" w:fill="833177" w:themeFill="accent5"/>
      </w:tcPr>
    </w:tblStylePr>
    <w:tblStylePr w:type="lastRow">
      <w:rPr>
        <w:b/>
        <w:bCs/>
      </w:rPr>
      <w:tblPr/>
      <w:tcPr>
        <w:tcBorders>
          <w:top w:val="double" w:sz="4" w:space="0" w:color="833177"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33177" w:themeColor="accent5"/>
          <w:right w:val="single" w:sz="4" w:space="0" w:color="833177" w:themeColor="accent5"/>
        </w:tcBorders>
      </w:tcPr>
    </w:tblStylePr>
    <w:tblStylePr w:type="band1Horz">
      <w:tblPr/>
      <w:tcPr>
        <w:tcBorders>
          <w:top w:val="single" w:sz="4" w:space="0" w:color="833177" w:themeColor="accent5"/>
          <w:bottom w:val="single" w:sz="4" w:space="0" w:color="833177"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33177" w:themeColor="accent5"/>
          <w:left w:val="nil"/>
        </w:tcBorders>
      </w:tcPr>
    </w:tblStylePr>
    <w:tblStylePr w:type="swCell">
      <w:tblPr/>
      <w:tcPr>
        <w:tcBorders>
          <w:top w:val="double" w:sz="4" w:space="0" w:color="833177" w:themeColor="accent5"/>
          <w:right w:val="nil"/>
        </w:tcBorders>
      </w:tcPr>
    </w:tblStylePr>
  </w:style>
  <w:style w:type="table" w:styleId="ListTable3-Accent3">
    <w:name w:val="List Table 3 Accent 3"/>
    <w:basedOn w:val="TableNormal"/>
    <w:uiPriority w:val="48"/>
    <w:rsid w:val="00FA3DDD"/>
    <w:pPr>
      <w:spacing w:after="0" w:line="240" w:lineRule="auto"/>
    </w:pPr>
    <w:tblPr>
      <w:tblStyleRowBandSize w:val="1"/>
      <w:tblStyleColBandSize w:val="1"/>
      <w:tblBorders>
        <w:top w:val="single" w:sz="4" w:space="0" w:color="A5BAC9" w:themeColor="accent3"/>
        <w:left w:val="single" w:sz="4" w:space="0" w:color="A5BAC9" w:themeColor="accent3"/>
        <w:bottom w:val="single" w:sz="4" w:space="0" w:color="A5BAC9" w:themeColor="accent3"/>
        <w:right w:val="single" w:sz="4" w:space="0" w:color="A5BAC9" w:themeColor="accent3"/>
      </w:tblBorders>
    </w:tblPr>
    <w:tblStylePr w:type="firstRow">
      <w:rPr>
        <w:b/>
        <w:bCs/>
        <w:color w:val="FFFFFF" w:themeColor="background1"/>
      </w:rPr>
      <w:tblPr/>
      <w:tcPr>
        <w:shd w:val="clear" w:color="auto" w:fill="A5BAC9" w:themeFill="accent3"/>
      </w:tcPr>
    </w:tblStylePr>
    <w:tblStylePr w:type="lastRow">
      <w:rPr>
        <w:b/>
        <w:bCs/>
      </w:rPr>
      <w:tblPr/>
      <w:tcPr>
        <w:tcBorders>
          <w:top w:val="double" w:sz="4" w:space="0" w:color="A5BAC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BAC9" w:themeColor="accent3"/>
          <w:right w:val="single" w:sz="4" w:space="0" w:color="A5BAC9" w:themeColor="accent3"/>
        </w:tcBorders>
      </w:tcPr>
    </w:tblStylePr>
    <w:tblStylePr w:type="band1Horz">
      <w:tblPr/>
      <w:tcPr>
        <w:tcBorders>
          <w:top w:val="single" w:sz="4" w:space="0" w:color="A5BAC9" w:themeColor="accent3"/>
          <w:bottom w:val="single" w:sz="4" w:space="0" w:color="A5BAC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BAC9" w:themeColor="accent3"/>
          <w:left w:val="nil"/>
        </w:tcBorders>
      </w:tcPr>
    </w:tblStylePr>
    <w:tblStylePr w:type="swCell">
      <w:tblPr/>
      <w:tcPr>
        <w:tcBorders>
          <w:top w:val="double" w:sz="4" w:space="0" w:color="A5BAC9" w:themeColor="accent3"/>
          <w:right w:val="nil"/>
        </w:tcBorders>
      </w:tcPr>
    </w:tblStylePr>
  </w:style>
  <w:style w:type="table" w:styleId="ListTable3-Accent2">
    <w:name w:val="List Table 3 Accent 2"/>
    <w:basedOn w:val="TableNormal"/>
    <w:uiPriority w:val="48"/>
    <w:rsid w:val="00FA3DDD"/>
    <w:pPr>
      <w:spacing w:after="0" w:line="240" w:lineRule="auto"/>
    </w:pPr>
    <w:tblPr>
      <w:tblStyleRowBandSize w:val="1"/>
      <w:tblStyleColBandSize w:val="1"/>
      <w:tblBorders>
        <w:top w:val="single" w:sz="4" w:space="0" w:color="E6D67D" w:themeColor="accent2"/>
        <w:left w:val="single" w:sz="4" w:space="0" w:color="E6D67D" w:themeColor="accent2"/>
        <w:bottom w:val="single" w:sz="4" w:space="0" w:color="E6D67D" w:themeColor="accent2"/>
        <w:right w:val="single" w:sz="4" w:space="0" w:color="E6D67D" w:themeColor="accent2"/>
      </w:tblBorders>
    </w:tblPr>
    <w:tblStylePr w:type="firstRow">
      <w:rPr>
        <w:b/>
        <w:bCs/>
        <w:color w:val="FFFFFF" w:themeColor="background1"/>
      </w:rPr>
      <w:tblPr/>
      <w:tcPr>
        <w:shd w:val="clear" w:color="auto" w:fill="E6D67D" w:themeFill="accent2"/>
      </w:tcPr>
    </w:tblStylePr>
    <w:tblStylePr w:type="lastRow">
      <w:rPr>
        <w:b/>
        <w:bCs/>
      </w:rPr>
      <w:tblPr/>
      <w:tcPr>
        <w:tcBorders>
          <w:top w:val="double" w:sz="4" w:space="0" w:color="E6D67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6D67D" w:themeColor="accent2"/>
          <w:right w:val="single" w:sz="4" w:space="0" w:color="E6D67D" w:themeColor="accent2"/>
        </w:tcBorders>
      </w:tcPr>
    </w:tblStylePr>
    <w:tblStylePr w:type="band1Horz">
      <w:tblPr/>
      <w:tcPr>
        <w:tcBorders>
          <w:top w:val="single" w:sz="4" w:space="0" w:color="E6D67D" w:themeColor="accent2"/>
          <w:bottom w:val="single" w:sz="4" w:space="0" w:color="E6D67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6D67D" w:themeColor="accent2"/>
          <w:left w:val="nil"/>
        </w:tcBorders>
      </w:tcPr>
    </w:tblStylePr>
    <w:tblStylePr w:type="swCell">
      <w:tblPr/>
      <w:tcPr>
        <w:tcBorders>
          <w:top w:val="double" w:sz="4" w:space="0" w:color="E6D67D" w:themeColor="accent2"/>
          <w:right w:val="nil"/>
        </w:tcBorders>
      </w:tcPr>
    </w:tblStylePr>
  </w:style>
  <w:style w:type="table" w:styleId="ListTable4">
    <w:name w:val="List Table 4"/>
    <w:basedOn w:val="TableNormal"/>
    <w:uiPriority w:val="49"/>
    <w:rsid w:val="00FA3DD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FA3DDD"/>
    <w:pPr>
      <w:spacing w:after="0" w:line="240" w:lineRule="auto"/>
    </w:pPr>
    <w:tblPr>
      <w:tblStyleRowBandSize w:val="1"/>
      <w:tblStyleColBandSize w:val="1"/>
      <w:tblBorders>
        <w:top w:val="single" w:sz="4" w:space="0" w:color="ABDAE5" w:themeColor="accent1" w:themeTint="99"/>
        <w:left w:val="single" w:sz="4" w:space="0" w:color="ABDAE5" w:themeColor="accent1" w:themeTint="99"/>
        <w:bottom w:val="single" w:sz="4" w:space="0" w:color="ABDAE5" w:themeColor="accent1" w:themeTint="99"/>
        <w:right w:val="single" w:sz="4" w:space="0" w:color="ABDAE5" w:themeColor="accent1" w:themeTint="99"/>
        <w:insideH w:val="single" w:sz="4" w:space="0" w:color="ABDAE5" w:themeColor="accent1" w:themeTint="99"/>
      </w:tblBorders>
    </w:tblPr>
    <w:tblStylePr w:type="firstRow">
      <w:rPr>
        <w:b/>
        <w:bCs/>
        <w:color w:val="FFFFFF" w:themeColor="background1"/>
      </w:rPr>
      <w:tblPr/>
      <w:tcPr>
        <w:tcBorders>
          <w:top w:val="single" w:sz="4" w:space="0" w:color="74C3D5" w:themeColor="accent1"/>
          <w:left w:val="single" w:sz="4" w:space="0" w:color="74C3D5" w:themeColor="accent1"/>
          <w:bottom w:val="single" w:sz="4" w:space="0" w:color="74C3D5" w:themeColor="accent1"/>
          <w:right w:val="single" w:sz="4" w:space="0" w:color="74C3D5" w:themeColor="accent1"/>
          <w:insideH w:val="nil"/>
        </w:tcBorders>
        <w:shd w:val="clear" w:color="auto" w:fill="74C3D5" w:themeFill="accent1"/>
      </w:tcPr>
    </w:tblStylePr>
    <w:tblStylePr w:type="lastRow">
      <w:rPr>
        <w:b/>
        <w:bCs/>
      </w:rPr>
      <w:tblPr/>
      <w:tcPr>
        <w:tcBorders>
          <w:top w:val="double" w:sz="4" w:space="0" w:color="ABDAE5" w:themeColor="accent1" w:themeTint="99"/>
        </w:tcBorders>
      </w:tcPr>
    </w:tblStylePr>
    <w:tblStylePr w:type="firstCol">
      <w:rPr>
        <w:b/>
        <w:bCs/>
      </w:rPr>
    </w:tblStylePr>
    <w:tblStylePr w:type="lastCol">
      <w:rPr>
        <w:b/>
        <w:bCs/>
      </w:rPr>
    </w:tblStylePr>
    <w:tblStylePr w:type="band1Vert">
      <w:tblPr/>
      <w:tcPr>
        <w:shd w:val="clear" w:color="auto" w:fill="E3F2F6" w:themeFill="accent1" w:themeFillTint="33"/>
      </w:tcPr>
    </w:tblStylePr>
    <w:tblStylePr w:type="band1Horz">
      <w:tblPr/>
      <w:tcPr>
        <w:shd w:val="clear" w:color="auto" w:fill="E3F2F6" w:themeFill="accent1" w:themeFillTint="33"/>
      </w:tcPr>
    </w:tblStylePr>
  </w:style>
  <w:style w:type="table" w:styleId="ListTable4-Accent2">
    <w:name w:val="List Table 4 Accent 2"/>
    <w:basedOn w:val="TableNormal"/>
    <w:uiPriority w:val="49"/>
    <w:rsid w:val="00FA3DDD"/>
    <w:pPr>
      <w:spacing w:after="0" w:line="240" w:lineRule="auto"/>
    </w:pPr>
    <w:tblPr>
      <w:tblStyleRowBandSize w:val="1"/>
      <w:tblStyleColBandSize w:val="1"/>
      <w:tblBorders>
        <w:top w:val="single" w:sz="4" w:space="0" w:color="F0E6B1" w:themeColor="accent2" w:themeTint="99"/>
        <w:left w:val="single" w:sz="4" w:space="0" w:color="F0E6B1" w:themeColor="accent2" w:themeTint="99"/>
        <w:bottom w:val="single" w:sz="4" w:space="0" w:color="F0E6B1" w:themeColor="accent2" w:themeTint="99"/>
        <w:right w:val="single" w:sz="4" w:space="0" w:color="F0E6B1" w:themeColor="accent2" w:themeTint="99"/>
        <w:insideH w:val="single" w:sz="4" w:space="0" w:color="F0E6B1" w:themeColor="accent2" w:themeTint="99"/>
      </w:tblBorders>
    </w:tblPr>
    <w:tblStylePr w:type="firstRow">
      <w:rPr>
        <w:b/>
        <w:bCs/>
        <w:color w:val="FFFFFF" w:themeColor="background1"/>
      </w:rPr>
      <w:tblPr/>
      <w:tcPr>
        <w:tcBorders>
          <w:top w:val="single" w:sz="4" w:space="0" w:color="E6D67D" w:themeColor="accent2"/>
          <w:left w:val="single" w:sz="4" w:space="0" w:color="E6D67D" w:themeColor="accent2"/>
          <w:bottom w:val="single" w:sz="4" w:space="0" w:color="E6D67D" w:themeColor="accent2"/>
          <w:right w:val="single" w:sz="4" w:space="0" w:color="E6D67D" w:themeColor="accent2"/>
          <w:insideH w:val="nil"/>
        </w:tcBorders>
        <w:shd w:val="clear" w:color="auto" w:fill="E6D67D" w:themeFill="accent2"/>
      </w:tcPr>
    </w:tblStylePr>
    <w:tblStylePr w:type="lastRow">
      <w:rPr>
        <w:b/>
        <w:bCs/>
      </w:rPr>
      <w:tblPr/>
      <w:tcPr>
        <w:tcBorders>
          <w:top w:val="double" w:sz="4" w:space="0" w:color="F0E6B1" w:themeColor="accent2" w:themeTint="99"/>
        </w:tcBorders>
      </w:tcPr>
    </w:tblStylePr>
    <w:tblStylePr w:type="firstCol">
      <w:rPr>
        <w:b/>
        <w:bCs/>
      </w:rPr>
    </w:tblStylePr>
    <w:tblStylePr w:type="lastCol">
      <w:rPr>
        <w:b/>
        <w:bCs/>
      </w:rPr>
    </w:tblStylePr>
    <w:tblStylePr w:type="band1Vert">
      <w:tblPr/>
      <w:tcPr>
        <w:shd w:val="clear" w:color="auto" w:fill="FAF6E5" w:themeFill="accent2" w:themeFillTint="33"/>
      </w:tcPr>
    </w:tblStylePr>
    <w:tblStylePr w:type="band1Horz">
      <w:tblPr/>
      <w:tcPr>
        <w:shd w:val="clear" w:color="auto" w:fill="FAF6E5" w:themeFill="accent2" w:themeFillTint="33"/>
      </w:tcPr>
    </w:tblStylePr>
  </w:style>
  <w:style w:type="table" w:styleId="ListTable4-Accent3">
    <w:name w:val="List Table 4 Accent 3"/>
    <w:basedOn w:val="TableNormal"/>
    <w:uiPriority w:val="49"/>
    <w:rsid w:val="00FA3DDD"/>
    <w:pPr>
      <w:spacing w:after="0" w:line="240" w:lineRule="auto"/>
    </w:pPr>
    <w:tblPr>
      <w:tblStyleRowBandSize w:val="1"/>
      <w:tblStyleColBandSize w:val="1"/>
      <w:tblBorders>
        <w:top w:val="single" w:sz="4" w:space="0" w:color="C8D5DE" w:themeColor="accent3" w:themeTint="99"/>
        <w:left w:val="single" w:sz="4" w:space="0" w:color="C8D5DE" w:themeColor="accent3" w:themeTint="99"/>
        <w:bottom w:val="single" w:sz="4" w:space="0" w:color="C8D5DE" w:themeColor="accent3" w:themeTint="99"/>
        <w:right w:val="single" w:sz="4" w:space="0" w:color="C8D5DE" w:themeColor="accent3" w:themeTint="99"/>
        <w:insideH w:val="single" w:sz="4" w:space="0" w:color="C8D5DE" w:themeColor="accent3" w:themeTint="99"/>
      </w:tblBorders>
    </w:tblPr>
    <w:tblStylePr w:type="firstRow">
      <w:rPr>
        <w:b/>
        <w:bCs/>
        <w:color w:val="FFFFFF" w:themeColor="background1"/>
      </w:rPr>
      <w:tblPr/>
      <w:tcPr>
        <w:tcBorders>
          <w:top w:val="single" w:sz="4" w:space="0" w:color="A5BAC9" w:themeColor="accent3"/>
          <w:left w:val="single" w:sz="4" w:space="0" w:color="A5BAC9" w:themeColor="accent3"/>
          <w:bottom w:val="single" w:sz="4" w:space="0" w:color="A5BAC9" w:themeColor="accent3"/>
          <w:right w:val="single" w:sz="4" w:space="0" w:color="A5BAC9" w:themeColor="accent3"/>
          <w:insideH w:val="nil"/>
        </w:tcBorders>
        <w:shd w:val="clear" w:color="auto" w:fill="A5BAC9" w:themeFill="accent3"/>
      </w:tcPr>
    </w:tblStylePr>
    <w:tblStylePr w:type="lastRow">
      <w:rPr>
        <w:b/>
        <w:bCs/>
      </w:rPr>
      <w:tblPr/>
      <w:tcPr>
        <w:tcBorders>
          <w:top w:val="double" w:sz="4" w:space="0" w:color="C8D5DE" w:themeColor="accent3" w:themeTint="99"/>
        </w:tcBorders>
      </w:tcPr>
    </w:tblStylePr>
    <w:tblStylePr w:type="firstCol">
      <w:rPr>
        <w:b/>
        <w:bCs/>
      </w:rPr>
    </w:tblStylePr>
    <w:tblStylePr w:type="lastCol">
      <w:rPr>
        <w:b/>
        <w:bCs/>
      </w:rPr>
    </w:tblStylePr>
    <w:tblStylePr w:type="band1Vert">
      <w:tblPr/>
      <w:tcPr>
        <w:shd w:val="clear" w:color="auto" w:fill="ECF1F4" w:themeFill="accent3" w:themeFillTint="33"/>
      </w:tcPr>
    </w:tblStylePr>
    <w:tblStylePr w:type="band1Horz">
      <w:tblPr/>
      <w:tcPr>
        <w:shd w:val="clear" w:color="auto" w:fill="ECF1F4" w:themeFill="accent3" w:themeFillTint="33"/>
      </w:tcPr>
    </w:tblStylePr>
  </w:style>
  <w:style w:type="table" w:styleId="ListTable4-Accent4">
    <w:name w:val="List Table 4 Accent 4"/>
    <w:basedOn w:val="TableNormal"/>
    <w:uiPriority w:val="49"/>
    <w:rsid w:val="00FA3DDD"/>
    <w:pPr>
      <w:spacing w:after="0" w:line="240" w:lineRule="auto"/>
    </w:pPr>
    <w:tblPr>
      <w:tblStyleRowBandSize w:val="1"/>
      <w:tblStyleColBandSize w:val="1"/>
      <w:tblBorders>
        <w:top w:val="single" w:sz="4" w:space="0" w:color="0FCDFF" w:themeColor="accent4" w:themeTint="99"/>
        <w:left w:val="single" w:sz="4" w:space="0" w:color="0FCDFF" w:themeColor="accent4" w:themeTint="99"/>
        <w:bottom w:val="single" w:sz="4" w:space="0" w:color="0FCDFF" w:themeColor="accent4" w:themeTint="99"/>
        <w:right w:val="single" w:sz="4" w:space="0" w:color="0FCDFF" w:themeColor="accent4" w:themeTint="99"/>
        <w:insideH w:val="single" w:sz="4" w:space="0" w:color="0FCDFF" w:themeColor="accent4" w:themeTint="99"/>
      </w:tblBorders>
    </w:tblPr>
    <w:tblStylePr w:type="firstRow">
      <w:rPr>
        <w:b/>
        <w:bCs/>
        <w:color w:val="FFFFFF" w:themeColor="background1"/>
      </w:rPr>
      <w:tblPr/>
      <w:tcPr>
        <w:tcBorders>
          <w:top w:val="single" w:sz="4" w:space="0" w:color="00586F" w:themeColor="accent4"/>
          <w:left w:val="single" w:sz="4" w:space="0" w:color="00586F" w:themeColor="accent4"/>
          <w:bottom w:val="single" w:sz="4" w:space="0" w:color="00586F" w:themeColor="accent4"/>
          <w:right w:val="single" w:sz="4" w:space="0" w:color="00586F" w:themeColor="accent4"/>
          <w:insideH w:val="nil"/>
        </w:tcBorders>
        <w:shd w:val="clear" w:color="auto" w:fill="00586F" w:themeFill="accent4"/>
      </w:tcPr>
    </w:tblStylePr>
    <w:tblStylePr w:type="lastRow">
      <w:rPr>
        <w:b/>
        <w:bCs/>
      </w:rPr>
      <w:tblPr/>
      <w:tcPr>
        <w:tcBorders>
          <w:top w:val="double" w:sz="4" w:space="0" w:color="0FCDFF" w:themeColor="accent4" w:themeTint="99"/>
        </w:tcBorders>
      </w:tcPr>
    </w:tblStylePr>
    <w:tblStylePr w:type="firstCol">
      <w:rPr>
        <w:b/>
        <w:bCs/>
      </w:rPr>
    </w:tblStylePr>
    <w:tblStylePr w:type="lastCol">
      <w:rPr>
        <w:b/>
        <w:bCs/>
      </w:rPr>
    </w:tblStylePr>
    <w:tblStylePr w:type="band1Vert">
      <w:tblPr/>
      <w:tcPr>
        <w:shd w:val="clear" w:color="auto" w:fill="AFEEFF" w:themeFill="accent4" w:themeFillTint="33"/>
      </w:tcPr>
    </w:tblStylePr>
    <w:tblStylePr w:type="band1Horz">
      <w:tblPr/>
      <w:tcPr>
        <w:shd w:val="clear" w:color="auto" w:fill="AFEEFF" w:themeFill="accent4" w:themeFillTint="33"/>
      </w:tcPr>
    </w:tblStylePr>
  </w:style>
  <w:style w:type="paragraph" w:customStyle="1" w:styleId="DateStyle">
    <w:name w:val="Date Style"/>
    <w:basedOn w:val="Normal"/>
    <w:link w:val="DateStyleChar"/>
    <w:qFormat/>
    <w:rsid w:val="002C3EF1"/>
    <w:rPr>
      <w:i/>
      <w:iCs/>
      <w:color w:val="00586F" w:themeColor="text2"/>
    </w:rPr>
  </w:style>
  <w:style w:type="character" w:customStyle="1" w:styleId="DateStyleChar">
    <w:name w:val="Date Style Char"/>
    <w:basedOn w:val="DefaultParagraphFont"/>
    <w:link w:val="DateStyle"/>
    <w:rsid w:val="002C3EF1"/>
    <w:rPr>
      <w:rFonts w:ascii="Arial" w:hAnsi="Arial" w:cs="Arial"/>
      <w:i/>
      <w:iCs/>
      <w:color w:val="00586F" w:themeColor="text2"/>
    </w:rPr>
  </w:style>
  <w:style w:type="character" w:styleId="Hyperlink">
    <w:name w:val="Hyperlink"/>
    <w:basedOn w:val="DefaultParagraphFont"/>
    <w:uiPriority w:val="99"/>
    <w:unhideWhenUsed/>
    <w:rsid w:val="007733CB"/>
    <w:rPr>
      <w:color w:val="00586F" w:themeColor="hyperlink"/>
      <w:u w:val="single"/>
    </w:rPr>
  </w:style>
  <w:style w:type="character" w:styleId="UnresolvedMention">
    <w:name w:val="Unresolved Mention"/>
    <w:basedOn w:val="DefaultParagraphFont"/>
    <w:uiPriority w:val="99"/>
    <w:semiHidden/>
    <w:unhideWhenUsed/>
    <w:rsid w:val="007733CB"/>
    <w:rPr>
      <w:color w:val="605E5C"/>
      <w:shd w:val="clear" w:color="auto" w:fill="E1DFDD"/>
    </w:rPr>
  </w:style>
  <w:style w:type="character" w:styleId="FollowedHyperlink">
    <w:name w:val="FollowedHyperlink"/>
    <w:basedOn w:val="DefaultParagraphFont"/>
    <w:uiPriority w:val="99"/>
    <w:semiHidden/>
    <w:unhideWhenUsed/>
    <w:rsid w:val="007733CB"/>
    <w:rPr>
      <w:color w:val="002C37" w:themeColor="followedHyperlink"/>
      <w:u w:val="single"/>
    </w:rPr>
  </w:style>
  <w:style w:type="paragraph" w:styleId="Revision">
    <w:name w:val="Revision"/>
    <w:hidden/>
    <w:uiPriority w:val="99"/>
    <w:semiHidden/>
    <w:rsid w:val="00221053"/>
    <w:pPr>
      <w:spacing w:after="0" w:line="240" w:lineRule="auto"/>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npera.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B:\Human%20Resources\Human%20Resources\Shared%20HR\Branding\COR_ADA_Letterhead_2026.dotx" TargetMode="External"/></Relationships>
</file>

<file path=word/theme/theme1.xml><?xml version="1.0" encoding="utf-8"?>
<a:theme xmlns:a="http://schemas.openxmlformats.org/drawingml/2006/main" name="Office Theme">
  <a:themeElements>
    <a:clrScheme name="City of Rochester, MN 2026">
      <a:dk1>
        <a:sysClr val="windowText" lastClr="000000"/>
      </a:dk1>
      <a:lt1>
        <a:sysClr val="window" lastClr="FFFFFF"/>
      </a:lt1>
      <a:dk2>
        <a:srgbClr val="00586F"/>
      </a:dk2>
      <a:lt2>
        <a:srgbClr val="FFFFFF"/>
      </a:lt2>
      <a:accent1>
        <a:srgbClr val="74C3D5"/>
      </a:accent1>
      <a:accent2>
        <a:srgbClr val="E6D67D"/>
      </a:accent2>
      <a:accent3>
        <a:srgbClr val="A5BAC9"/>
      </a:accent3>
      <a:accent4>
        <a:srgbClr val="00586F"/>
      </a:accent4>
      <a:accent5>
        <a:srgbClr val="833177"/>
      </a:accent5>
      <a:accent6>
        <a:srgbClr val="FF585D"/>
      </a:accent6>
      <a:hlink>
        <a:srgbClr val="00586F"/>
      </a:hlink>
      <a:folHlink>
        <a:srgbClr val="002C37"/>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0FA81E0DAFC3E409C45ABC66D150D19" ma:contentTypeVersion="15" ma:contentTypeDescription="Create a new document." ma:contentTypeScope="" ma:versionID="411d12fa99f2b1172a965cc2467bb85c">
  <xsd:schema xmlns:xsd="http://www.w3.org/2001/XMLSchema" xmlns:xs="http://www.w3.org/2001/XMLSchema" xmlns:p="http://schemas.microsoft.com/office/2006/metadata/properties" xmlns:ns2="98a9d63a-ee02-4af2-88cc-b2e411489690" xmlns:ns3="b55ba81e-b52a-4070-89e4-3c76d5140eea" targetNamespace="http://schemas.microsoft.com/office/2006/metadata/properties" ma:root="true" ma:fieldsID="2d26fd0f7a97f8b70bc783376adf07ef" ns2:_="" ns3:_="">
    <xsd:import namespace="98a9d63a-ee02-4af2-88cc-b2e411489690"/>
    <xsd:import namespace="b55ba81e-b52a-4070-89e4-3c76d5140ee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ServiceDateTaken" minOccurs="0"/>
                <xsd:element ref="ns3:MediaLengthInSeconds" minOccurs="0"/>
                <xsd:element ref="ns3:MediaServiceSearchProperties" minOccurs="0"/>
                <xsd:element ref="ns3:lcf76f155ced4ddcb4097134ff3c332f" minOccurs="0"/>
                <xsd:element ref="ns2:TaxCatchAll"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a9d63a-ee02-4af2-88cc-b2e41148969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4257461-18a3-4866-9f6d-e42c0ddc16c2}" ma:internalName="TaxCatchAll" ma:showField="CatchAllData" ma:web="98a9d63a-ee02-4af2-88cc-b2e41148969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5ba81e-b52a-4070-89e4-3c76d5140ee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b57f31b-2571-4296-aa43-87d39cc4fc1e"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55ba81e-b52a-4070-89e4-3c76d5140eea">
      <Terms xmlns="http://schemas.microsoft.com/office/infopath/2007/PartnerControls"/>
    </lcf76f155ced4ddcb4097134ff3c332f>
    <TaxCatchAll xmlns="98a9d63a-ee02-4af2-88cc-b2e411489690" xsi:nil="true"/>
    <SharedWithUsers xmlns="98a9d63a-ee02-4af2-88cc-b2e411489690">
      <UserInfo>
        <DisplayName/>
        <AccountId xsi:nil="true"/>
        <AccountType/>
      </UserInfo>
    </SharedWithUsers>
  </documentManagement>
</p:properties>
</file>

<file path=customXml/itemProps1.xml><?xml version="1.0" encoding="utf-8"?>
<ds:datastoreItem xmlns:ds="http://schemas.openxmlformats.org/officeDocument/2006/customXml" ds:itemID="{96D0ECAC-49DC-4727-A41F-9E50E1C4D3AE}">
  <ds:schemaRefs>
    <ds:schemaRef ds:uri="http://schemas.microsoft.com/sharepoint/v3/contenttype/forms"/>
  </ds:schemaRefs>
</ds:datastoreItem>
</file>

<file path=customXml/itemProps2.xml><?xml version="1.0" encoding="utf-8"?>
<ds:datastoreItem xmlns:ds="http://schemas.openxmlformats.org/officeDocument/2006/customXml" ds:itemID="{FDB85B83-4EBA-432C-B36C-7EAECAC8B0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a9d63a-ee02-4af2-88cc-b2e411489690"/>
    <ds:schemaRef ds:uri="b55ba81e-b52a-4070-89e4-3c76d5140e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154310-240B-EC45-B4D9-1D56BB94E23F}">
  <ds:schemaRefs>
    <ds:schemaRef ds:uri="http://schemas.openxmlformats.org/officeDocument/2006/bibliography"/>
  </ds:schemaRefs>
</ds:datastoreItem>
</file>

<file path=customXml/itemProps4.xml><?xml version="1.0" encoding="utf-8"?>
<ds:datastoreItem xmlns:ds="http://schemas.openxmlformats.org/officeDocument/2006/customXml" ds:itemID="{28946E27-9587-4FA3-A57D-51F9EC41C5B9}">
  <ds:schemaRefs>
    <ds:schemaRef ds:uri="http://schemas.microsoft.com/office/2006/metadata/properties"/>
    <ds:schemaRef ds:uri="http://schemas.microsoft.com/office/infopath/2007/PartnerControls"/>
    <ds:schemaRef ds:uri="b55ba81e-b52a-4070-89e4-3c76d5140eea"/>
    <ds:schemaRef ds:uri="98a9d63a-ee02-4af2-88cc-b2e411489690"/>
  </ds:schemaRefs>
</ds:datastoreItem>
</file>

<file path=docProps/app.xml><?xml version="1.0" encoding="utf-8"?>
<Properties xmlns="http://schemas.openxmlformats.org/officeDocument/2006/extended-properties" xmlns:vt="http://schemas.openxmlformats.org/officeDocument/2006/docPropsVTypes">
  <Template>COR_ADA_Letterhead_2026.dotx</Template>
  <TotalTime>26</TotalTime>
  <Pages>4</Pages>
  <Words>1345</Words>
  <Characters>7672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Cloutier</dc:creator>
  <cp:keywords/>
  <dc:description/>
  <cp:lastModifiedBy>Danielle Cloutier</cp:lastModifiedBy>
  <cp:revision>5</cp:revision>
  <dcterms:created xsi:type="dcterms:W3CDTF">2026-07-08T16:17:00Z</dcterms:created>
  <dcterms:modified xsi:type="dcterms:W3CDTF">2026-07-08T18:47:00Z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7ee07507-fddd-492e-8ebe-edbde2f1b2c5</vt:lpwstr>
  </property>
  <property fmtid="{D5CDD505-2E9C-101B-9397-08002B2CF9AE}" pid="3" name="ContentTypeId">
    <vt:lpwstr>0x01010040FA81E0DAFC3E409C45ABC66D150D19</vt:lpwstr>
  </property>
  <property fmtid="{D5CDD505-2E9C-101B-9397-08002B2CF9AE}" pid="4" name="Order">
    <vt:r8>401600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MediaServiceImageTags">
    <vt:lpwstr/>
  </property>
</Properties>
</file>